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0A9" w:rsidRDefault="000370A9" w:rsidP="000370A9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REQUERIMIENTOS MÍNIMOS</w:t>
      </w:r>
    </w:p>
    <w:p w:rsidR="00634410" w:rsidRPr="005530BE" w:rsidRDefault="00634410" w:rsidP="000370A9">
      <w:pPr>
        <w:jc w:val="center"/>
        <w:rPr>
          <w:rFonts w:ascii="Century Gothic" w:hAnsi="Century Gothic"/>
          <w:b/>
          <w:sz w:val="24"/>
          <w:szCs w:val="24"/>
        </w:rPr>
      </w:pPr>
      <w:r w:rsidRPr="005530BE">
        <w:rPr>
          <w:rFonts w:ascii="Century Gothic" w:hAnsi="Century Gothic"/>
          <w:b/>
          <w:sz w:val="24"/>
          <w:szCs w:val="24"/>
        </w:rPr>
        <w:t xml:space="preserve">PRESENTACION DE PROYECTOS </w:t>
      </w:r>
      <w:r w:rsidR="00452E6E">
        <w:rPr>
          <w:rFonts w:ascii="Century Gothic" w:hAnsi="Century Gothic"/>
          <w:b/>
          <w:sz w:val="24"/>
          <w:szCs w:val="24"/>
        </w:rPr>
        <w:t>DE INFRAESTRUCTURA</w:t>
      </w:r>
    </w:p>
    <w:p w:rsidR="00634410" w:rsidRPr="000370A9" w:rsidRDefault="000370A9" w:rsidP="000370A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                                                     </w:t>
      </w:r>
      <w:r w:rsidRPr="000370A9">
        <w:rPr>
          <w:rFonts w:ascii="Century Gothic" w:hAnsi="Century Gothic"/>
          <w:b/>
        </w:rPr>
        <w:t>REVISION DSI</w:t>
      </w:r>
    </w:p>
    <w:p w:rsidR="00B5644B" w:rsidRPr="005530BE" w:rsidRDefault="00B5644B" w:rsidP="00634410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</w:t>
      </w:r>
    </w:p>
    <w:p w:rsidR="00634410" w:rsidRPr="005530BE" w:rsidRDefault="00634410" w:rsidP="00634410">
      <w:pPr>
        <w:rPr>
          <w:rFonts w:ascii="Century Gothic" w:hAnsi="Century Gothic"/>
          <w:sz w:val="28"/>
          <w:szCs w:val="28"/>
        </w:rPr>
      </w:pPr>
    </w:p>
    <w:p w:rsidR="004B447D" w:rsidRDefault="00A20C9E" w:rsidP="005530BE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El presente documento se enmarca </w:t>
      </w:r>
      <w:r w:rsidR="004B447D">
        <w:rPr>
          <w:rFonts w:ascii="Century Gothic" w:hAnsi="Century Gothic"/>
          <w:sz w:val="20"/>
          <w:szCs w:val="20"/>
        </w:rPr>
        <w:t xml:space="preserve">en </w:t>
      </w:r>
      <w:r>
        <w:rPr>
          <w:rFonts w:ascii="Century Gothic" w:hAnsi="Century Gothic"/>
          <w:sz w:val="20"/>
          <w:szCs w:val="20"/>
        </w:rPr>
        <w:t xml:space="preserve">el </w:t>
      </w:r>
      <w:r w:rsidR="00634410" w:rsidRPr="005530BE">
        <w:rPr>
          <w:rFonts w:ascii="Century Gothic" w:hAnsi="Century Gothic"/>
          <w:sz w:val="20"/>
          <w:szCs w:val="20"/>
        </w:rPr>
        <w:t>Decreto Universitario N°1043 del 22.03.17</w:t>
      </w:r>
      <w:r w:rsidR="00951DCB">
        <w:rPr>
          <w:rStyle w:val="Refdenotaalpie"/>
          <w:rFonts w:ascii="Century Gothic" w:hAnsi="Century Gothic"/>
          <w:sz w:val="20"/>
          <w:szCs w:val="20"/>
        </w:rPr>
        <w:footnoteReference w:id="1"/>
      </w:r>
      <w:r w:rsidR="00634410" w:rsidRPr="005530BE">
        <w:rPr>
          <w:rFonts w:ascii="Century Gothic" w:hAnsi="Century Gothic"/>
          <w:sz w:val="20"/>
          <w:szCs w:val="20"/>
        </w:rPr>
        <w:t xml:space="preserve">, </w:t>
      </w:r>
      <w:r w:rsidR="005530BE" w:rsidRPr="005530BE">
        <w:rPr>
          <w:rFonts w:ascii="Century Gothic" w:hAnsi="Century Gothic"/>
          <w:sz w:val="20"/>
          <w:szCs w:val="20"/>
        </w:rPr>
        <w:t xml:space="preserve">que modificó el DU N°5080 del 24.08.82, que establece Normas sobre construcciones de la Universidad de </w:t>
      </w:r>
      <w:r w:rsidR="002E5504">
        <w:rPr>
          <w:rFonts w:ascii="Century Gothic" w:hAnsi="Century Gothic"/>
          <w:sz w:val="20"/>
          <w:szCs w:val="20"/>
        </w:rPr>
        <w:t xml:space="preserve">Chile y en especial para dar cumplimiento a aquellas instancias de estudio y </w:t>
      </w:r>
      <w:r w:rsidR="006036C2">
        <w:rPr>
          <w:rFonts w:ascii="Century Gothic" w:hAnsi="Century Gothic"/>
          <w:sz w:val="20"/>
          <w:szCs w:val="20"/>
        </w:rPr>
        <w:t>aprobación</w:t>
      </w:r>
      <w:r w:rsidR="002E5504">
        <w:rPr>
          <w:rFonts w:ascii="Century Gothic" w:hAnsi="Century Gothic"/>
          <w:sz w:val="20"/>
          <w:szCs w:val="20"/>
        </w:rPr>
        <w:t xml:space="preserve"> por parte de la </w:t>
      </w:r>
      <w:r w:rsidR="006036C2">
        <w:rPr>
          <w:rFonts w:ascii="Century Gothic" w:hAnsi="Century Gothic"/>
          <w:sz w:val="20"/>
          <w:szCs w:val="20"/>
        </w:rPr>
        <w:t xml:space="preserve">DSI - </w:t>
      </w:r>
      <w:r w:rsidR="002E5504" w:rsidRPr="000370A9">
        <w:rPr>
          <w:rFonts w:ascii="Century Gothic" w:hAnsi="Century Gothic"/>
          <w:i/>
          <w:sz w:val="20"/>
          <w:szCs w:val="20"/>
        </w:rPr>
        <w:t>Dirección de Servicios e Infraestructura</w:t>
      </w:r>
      <w:r w:rsidR="004B447D">
        <w:rPr>
          <w:rFonts w:ascii="Century Gothic" w:hAnsi="Century Gothic"/>
          <w:i/>
          <w:sz w:val="20"/>
          <w:szCs w:val="20"/>
        </w:rPr>
        <w:t>.</w:t>
      </w:r>
      <w:r w:rsidR="002E5504">
        <w:rPr>
          <w:rFonts w:ascii="Century Gothic" w:hAnsi="Century Gothic"/>
          <w:sz w:val="20"/>
          <w:szCs w:val="20"/>
        </w:rPr>
        <w:t xml:space="preserve"> </w:t>
      </w:r>
    </w:p>
    <w:p w:rsidR="004B447D" w:rsidRDefault="004B447D" w:rsidP="005530BE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El espíritu de los requerimientos mínimos que se present</w:t>
      </w:r>
      <w:r w:rsidR="00E93CD5">
        <w:rPr>
          <w:rFonts w:ascii="Century Gothic" w:hAnsi="Century Gothic"/>
          <w:sz w:val="20"/>
          <w:szCs w:val="20"/>
        </w:rPr>
        <w:t xml:space="preserve">an a continuación es </w:t>
      </w:r>
      <w:r w:rsidR="00BB5C0F">
        <w:rPr>
          <w:rFonts w:ascii="Century Gothic" w:hAnsi="Century Gothic"/>
          <w:sz w:val="20"/>
          <w:szCs w:val="20"/>
        </w:rPr>
        <w:t>establecer</w:t>
      </w:r>
      <w:r w:rsidR="00E93CD5">
        <w:rPr>
          <w:rFonts w:ascii="Century Gothic" w:hAnsi="Century Gothic"/>
          <w:sz w:val="20"/>
          <w:szCs w:val="20"/>
        </w:rPr>
        <w:t xml:space="preserve"> un </w:t>
      </w:r>
      <w:r>
        <w:rPr>
          <w:rFonts w:ascii="Century Gothic" w:hAnsi="Century Gothic"/>
          <w:sz w:val="20"/>
          <w:szCs w:val="20"/>
        </w:rPr>
        <w:t>standard mínimo para los proyectos de Arquitectura y Especialidades que se desarrollen al interior de la Universidad. En este sentido</w:t>
      </w:r>
      <w:r w:rsidR="00E93CD5">
        <w:rPr>
          <w:rFonts w:ascii="Century Gothic" w:hAnsi="Century Gothic"/>
          <w:sz w:val="20"/>
          <w:szCs w:val="20"/>
        </w:rPr>
        <w:t>,</w:t>
      </w:r>
      <w:r>
        <w:rPr>
          <w:rFonts w:ascii="Century Gothic" w:hAnsi="Century Gothic"/>
          <w:sz w:val="20"/>
          <w:szCs w:val="20"/>
        </w:rPr>
        <w:t xml:space="preserve"> el objetivo es que las exigencias que se indican constituyan la base de los </w:t>
      </w:r>
      <w:r w:rsidR="006C769B">
        <w:rPr>
          <w:rFonts w:ascii="Century Gothic" w:hAnsi="Century Gothic"/>
          <w:sz w:val="20"/>
          <w:szCs w:val="20"/>
        </w:rPr>
        <w:t>T</w:t>
      </w:r>
      <w:r>
        <w:rPr>
          <w:rFonts w:ascii="Century Gothic" w:hAnsi="Century Gothic"/>
          <w:sz w:val="20"/>
          <w:szCs w:val="20"/>
        </w:rPr>
        <w:t xml:space="preserve">érminos de </w:t>
      </w:r>
      <w:r w:rsidR="006C769B">
        <w:rPr>
          <w:rFonts w:ascii="Century Gothic" w:hAnsi="Century Gothic"/>
          <w:sz w:val="20"/>
          <w:szCs w:val="20"/>
        </w:rPr>
        <w:t>R</w:t>
      </w:r>
      <w:r>
        <w:rPr>
          <w:rFonts w:ascii="Century Gothic" w:hAnsi="Century Gothic"/>
          <w:sz w:val="20"/>
          <w:szCs w:val="20"/>
        </w:rPr>
        <w:t xml:space="preserve">eferencia </w:t>
      </w:r>
      <w:r w:rsidR="00E93CD5">
        <w:rPr>
          <w:rFonts w:ascii="Century Gothic" w:hAnsi="Century Gothic"/>
          <w:sz w:val="20"/>
          <w:szCs w:val="20"/>
        </w:rPr>
        <w:t>que elabore cada organismo tanto para externalizar diseños como para generar diseños propios en caso de contar con los recursos humanos. De esta manera</w:t>
      </w:r>
      <w:r w:rsidR="00BB5C0F">
        <w:rPr>
          <w:rFonts w:ascii="Century Gothic" w:hAnsi="Century Gothic"/>
          <w:sz w:val="20"/>
          <w:szCs w:val="20"/>
        </w:rPr>
        <w:t>,</w:t>
      </w:r>
      <w:r w:rsidR="00E93CD5">
        <w:rPr>
          <w:rFonts w:ascii="Century Gothic" w:hAnsi="Century Gothic"/>
          <w:sz w:val="20"/>
          <w:szCs w:val="20"/>
        </w:rPr>
        <w:t xml:space="preserve"> el presente listado </w:t>
      </w:r>
      <w:r w:rsidR="003957F5">
        <w:rPr>
          <w:rFonts w:ascii="Century Gothic" w:hAnsi="Century Gothic"/>
          <w:sz w:val="20"/>
          <w:szCs w:val="20"/>
        </w:rPr>
        <w:t xml:space="preserve">constituye una herramienta que facilitará la elaboración de los diseños, como </w:t>
      </w:r>
      <w:r w:rsidR="00BB5C0F">
        <w:rPr>
          <w:rFonts w:ascii="Century Gothic" w:hAnsi="Century Gothic"/>
          <w:sz w:val="20"/>
          <w:szCs w:val="20"/>
        </w:rPr>
        <w:t xml:space="preserve">también </w:t>
      </w:r>
      <w:r w:rsidR="003957F5">
        <w:rPr>
          <w:rFonts w:ascii="Century Gothic" w:hAnsi="Century Gothic"/>
          <w:sz w:val="20"/>
          <w:szCs w:val="20"/>
        </w:rPr>
        <w:t>su post</w:t>
      </w:r>
      <w:r w:rsidR="00BB5C0F">
        <w:rPr>
          <w:rFonts w:ascii="Century Gothic" w:hAnsi="Century Gothic"/>
          <w:sz w:val="20"/>
          <w:szCs w:val="20"/>
        </w:rPr>
        <w:t xml:space="preserve">erior revisión por parte de DSI. Todo lo anterior apunta a </w:t>
      </w:r>
      <w:r w:rsidR="00951DCB">
        <w:rPr>
          <w:rFonts w:ascii="Century Gothic" w:hAnsi="Century Gothic"/>
          <w:sz w:val="20"/>
          <w:szCs w:val="20"/>
        </w:rPr>
        <w:t>hacer más eficiente el uso de recursos</w:t>
      </w:r>
      <w:r w:rsidR="00900FFA">
        <w:rPr>
          <w:rFonts w:ascii="Century Gothic" w:hAnsi="Century Gothic"/>
          <w:sz w:val="20"/>
          <w:szCs w:val="20"/>
        </w:rPr>
        <w:t xml:space="preserve"> y/o </w:t>
      </w:r>
      <w:r w:rsidR="00951DCB">
        <w:rPr>
          <w:rFonts w:ascii="Century Gothic" w:hAnsi="Century Gothic"/>
          <w:sz w:val="20"/>
          <w:szCs w:val="20"/>
        </w:rPr>
        <w:t xml:space="preserve">prevenir problemas de ejecución que se generaron en la etapa de diseño, sea por descoordinaciones u omisiones. </w:t>
      </w:r>
    </w:p>
    <w:p w:rsidR="004B447D" w:rsidRDefault="003957F5" w:rsidP="005530BE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Destacar que la DSI está a su disposición para aclarar, colaborar y asesorar cualquier </w:t>
      </w:r>
      <w:r w:rsidR="00900FFA">
        <w:rPr>
          <w:rFonts w:ascii="Century Gothic" w:hAnsi="Century Gothic"/>
          <w:sz w:val="20"/>
          <w:szCs w:val="20"/>
        </w:rPr>
        <w:t>proceso de diseño que lidere cada organismo.</w:t>
      </w:r>
    </w:p>
    <w:p w:rsidR="000C3E43" w:rsidRDefault="00900FFA" w:rsidP="005530BE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 continuación,</w:t>
      </w:r>
      <w:r w:rsidR="002E5504">
        <w:rPr>
          <w:rFonts w:ascii="Century Gothic" w:hAnsi="Century Gothic"/>
          <w:sz w:val="20"/>
          <w:szCs w:val="20"/>
        </w:rPr>
        <w:t xml:space="preserve"> se consignan todos aquellos documentos, incluidos los de carácter </w:t>
      </w:r>
      <w:proofErr w:type="spellStart"/>
      <w:r w:rsidR="006036C2">
        <w:rPr>
          <w:rFonts w:ascii="Century Gothic" w:hAnsi="Century Gothic"/>
          <w:sz w:val="20"/>
          <w:szCs w:val="20"/>
        </w:rPr>
        <w:t>planímetricos</w:t>
      </w:r>
      <w:proofErr w:type="spellEnd"/>
      <w:r w:rsidR="006036C2">
        <w:rPr>
          <w:rFonts w:ascii="Century Gothic" w:hAnsi="Century Gothic"/>
          <w:sz w:val="20"/>
          <w:szCs w:val="20"/>
        </w:rPr>
        <w:t>, mínimos y necesarios</w:t>
      </w:r>
      <w:r w:rsidR="002E5504">
        <w:rPr>
          <w:rFonts w:ascii="Century Gothic" w:hAnsi="Century Gothic"/>
          <w:sz w:val="20"/>
          <w:szCs w:val="20"/>
        </w:rPr>
        <w:t xml:space="preserve"> </w:t>
      </w:r>
      <w:r w:rsidR="00A20C9E">
        <w:rPr>
          <w:rFonts w:ascii="Century Gothic" w:hAnsi="Century Gothic"/>
          <w:sz w:val="20"/>
          <w:szCs w:val="20"/>
        </w:rPr>
        <w:t xml:space="preserve">para </w:t>
      </w:r>
      <w:r w:rsidR="006036C2">
        <w:rPr>
          <w:rFonts w:ascii="Century Gothic" w:hAnsi="Century Gothic"/>
          <w:sz w:val="20"/>
          <w:szCs w:val="20"/>
        </w:rPr>
        <w:t>cualquier pro</w:t>
      </w:r>
      <w:r w:rsidR="00A20C9E">
        <w:rPr>
          <w:rFonts w:ascii="Century Gothic" w:hAnsi="Century Gothic"/>
          <w:sz w:val="20"/>
          <w:szCs w:val="20"/>
        </w:rPr>
        <w:t>yecto de arquitectura y especialidades que guarde relación con la</w:t>
      </w:r>
      <w:r w:rsidR="006036C2">
        <w:rPr>
          <w:rFonts w:ascii="Century Gothic" w:hAnsi="Century Gothic"/>
          <w:sz w:val="20"/>
          <w:szCs w:val="20"/>
        </w:rPr>
        <w:t xml:space="preserve"> ejecución de una obra superior a 3000 UTM - Unidades Tributarias Mensuales.</w:t>
      </w:r>
      <w:r w:rsidR="000C3E43">
        <w:rPr>
          <w:rFonts w:ascii="Century Gothic" w:hAnsi="Century Gothic"/>
          <w:sz w:val="20"/>
          <w:szCs w:val="20"/>
        </w:rPr>
        <w:t xml:space="preserve"> </w:t>
      </w:r>
    </w:p>
    <w:p w:rsidR="00023FCF" w:rsidRPr="005530BE" w:rsidRDefault="00023FCF" w:rsidP="005530BE">
      <w:pPr>
        <w:jc w:val="both"/>
        <w:rPr>
          <w:rFonts w:ascii="Century Gothic" w:hAnsi="Century Gothic"/>
          <w:sz w:val="20"/>
          <w:szCs w:val="20"/>
        </w:rPr>
      </w:pPr>
    </w:p>
    <w:p w:rsidR="00A00EDA" w:rsidRDefault="00A82B51" w:rsidP="00A00EDA">
      <w:pPr>
        <w:pStyle w:val="Prrafodelista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ESPECIFICACIONES, INFORMES</w:t>
      </w:r>
      <w:r w:rsidR="00A00EDA" w:rsidRPr="00A00EDA">
        <w:rPr>
          <w:rFonts w:ascii="Century Gothic" w:hAnsi="Century Gothic"/>
        </w:rPr>
        <w:t xml:space="preserve"> y/o MEMORIAS  </w:t>
      </w:r>
    </w:p>
    <w:p w:rsidR="00023FCF" w:rsidRPr="00C43FA2" w:rsidRDefault="00023FCF" w:rsidP="00023FCF">
      <w:pPr>
        <w:ind w:left="360"/>
        <w:jc w:val="both"/>
        <w:rPr>
          <w:rFonts w:ascii="Century Gothic" w:hAnsi="Century Gothic"/>
          <w:sz w:val="20"/>
          <w:szCs w:val="20"/>
          <w:u w:val="single"/>
        </w:rPr>
      </w:pPr>
      <w:r w:rsidRPr="00C43FA2">
        <w:rPr>
          <w:rFonts w:ascii="Century Gothic" w:hAnsi="Century Gothic"/>
          <w:sz w:val="20"/>
          <w:szCs w:val="20"/>
          <w:u w:val="single"/>
        </w:rPr>
        <w:t>Todos los Informes y Memorias deberán ser suscritos y firmados por los profesionales responsables</w:t>
      </w:r>
      <w:r w:rsidR="00951DCB">
        <w:rPr>
          <w:rFonts w:ascii="Century Gothic" w:hAnsi="Century Gothic"/>
          <w:sz w:val="20"/>
          <w:szCs w:val="20"/>
          <w:u w:val="single"/>
        </w:rPr>
        <w:t xml:space="preserve"> que correspondan</w:t>
      </w:r>
      <w:r w:rsidRPr="00C43FA2">
        <w:rPr>
          <w:rFonts w:ascii="Century Gothic" w:hAnsi="Century Gothic"/>
          <w:sz w:val="20"/>
          <w:szCs w:val="20"/>
          <w:u w:val="single"/>
        </w:rPr>
        <w:t>.</w:t>
      </w:r>
    </w:p>
    <w:p w:rsidR="00023FCF" w:rsidRPr="00023FCF" w:rsidRDefault="00023FCF" w:rsidP="00023FCF">
      <w:pPr>
        <w:pStyle w:val="Prrafodelista"/>
        <w:jc w:val="both"/>
        <w:rPr>
          <w:rFonts w:ascii="Century Gothic" w:hAnsi="Century Gothic"/>
          <w:sz w:val="20"/>
          <w:szCs w:val="20"/>
        </w:rPr>
      </w:pPr>
    </w:p>
    <w:p w:rsidR="00023FCF" w:rsidRPr="00023FCF" w:rsidRDefault="00023FCF" w:rsidP="00023FCF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</w:rPr>
      </w:pPr>
      <w:r w:rsidRPr="00C43FA2">
        <w:rPr>
          <w:rFonts w:ascii="Century Gothic" w:hAnsi="Century Gothic"/>
          <w:sz w:val="20"/>
          <w:szCs w:val="20"/>
          <w:u w:val="single"/>
        </w:rPr>
        <w:t>Memoria descriptiva del proyecto:</w:t>
      </w:r>
      <w:r w:rsidRPr="00023FCF">
        <w:rPr>
          <w:rFonts w:ascii="Century Gothic" w:hAnsi="Century Gothic"/>
          <w:sz w:val="20"/>
          <w:szCs w:val="20"/>
        </w:rPr>
        <w:t xml:space="preserve"> </w:t>
      </w:r>
      <w:r w:rsidR="00A25E39">
        <w:rPr>
          <w:rFonts w:ascii="Century Gothic" w:hAnsi="Century Gothic"/>
          <w:sz w:val="20"/>
          <w:szCs w:val="20"/>
        </w:rPr>
        <w:t xml:space="preserve">la memoria deberá explicitar como el proyecto respeta los lineamientos generales del Plan </w:t>
      </w:r>
      <w:r w:rsidR="000C3E43">
        <w:rPr>
          <w:rFonts w:ascii="Century Gothic" w:hAnsi="Century Gothic"/>
          <w:sz w:val="20"/>
          <w:szCs w:val="20"/>
        </w:rPr>
        <w:t xml:space="preserve">Maestro </w:t>
      </w:r>
      <w:r w:rsidR="00A25E39">
        <w:rPr>
          <w:rFonts w:ascii="Century Gothic" w:hAnsi="Century Gothic"/>
          <w:sz w:val="20"/>
          <w:szCs w:val="20"/>
        </w:rPr>
        <w:t>del campus en el cual se emplaza</w:t>
      </w:r>
      <w:r w:rsidR="00C9140D">
        <w:rPr>
          <w:rFonts w:ascii="Century Gothic" w:hAnsi="Century Gothic"/>
          <w:sz w:val="20"/>
          <w:szCs w:val="20"/>
        </w:rPr>
        <w:t xml:space="preserve">, </w:t>
      </w:r>
      <w:r w:rsidRPr="00023FCF">
        <w:rPr>
          <w:rFonts w:ascii="Century Gothic" w:hAnsi="Century Gothic"/>
          <w:sz w:val="20"/>
          <w:szCs w:val="20"/>
        </w:rPr>
        <w:t>incluyendo cargas de ocupación por piso, sistemas de evacuación, propósito o destino final entre otros.</w:t>
      </w:r>
    </w:p>
    <w:p w:rsidR="00AF4309" w:rsidRPr="00023FCF" w:rsidRDefault="00AF4309" w:rsidP="00023FCF">
      <w:pPr>
        <w:pStyle w:val="Prrafodelista"/>
        <w:jc w:val="both"/>
        <w:rPr>
          <w:rFonts w:ascii="Century Gothic" w:hAnsi="Century Gothic"/>
          <w:sz w:val="20"/>
          <w:szCs w:val="20"/>
        </w:rPr>
      </w:pPr>
    </w:p>
    <w:p w:rsidR="00AF4309" w:rsidRDefault="00A00EDA" w:rsidP="00023FCF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</w:rPr>
      </w:pPr>
      <w:r w:rsidRPr="00C43FA2">
        <w:rPr>
          <w:rFonts w:ascii="Century Gothic" w:hAnsi="Century Gothic"/>
          <w:sz w:val="20"/>
          <w:szCs w:val="20"/>
          <w:u w:val="single"/>
        </w:rPr>
        <w:t>Informe previo Revisor Independiente</w:t>
      </w:r>
      <w:r w:rsidR="00AF4309" w:rsidRPr="00023FCF">
        <w:rPr>
          <w:rFonts w:ascii="Century Gothic" w:hAnsi="Century Gothic"/>
          <w:sz w:val="20"/>
          <w:szCs w:val="20"/>
        </w:rPr>
        <w:t>: acreditando el cumplimiento de los aspectos legales, tanto urbanísticos como de edificación.</w:t>
      </w:r>
      <w:r w:rsidR="006C769B">
        <w:rPr>
          <w:rFonts w:ascii="Century Gothic" w:hAnsi="Century Gothic"/>
          <w:sz w:val="20"/>
          <w:szCs w:val="20"/>
        </w:rPr>
        <w:t xml:space="preserve"> </w:t>
      </w:r>
    </w:p>
    <w:p w:rsidR="000E5E62" w:rsidRPr="000E5E62" w:rsidRDefault="000E5E62" w:rsidP="000E5E62">
      <w:pPr>
        <w:pStyle w:val="Prrafodelista"/>
        <w:rPr>
          <w:rFonts w:ascii="Century Gothic" w:hAnsi="Century Gothic"/>
          <w:sz w:val="20"/>
          <w:szCs w:val="20"/>
        </w:rPr>
      </w:pPr>
    </w:p>
    <w:p w:rsidR="000E5E62" w:rsidRPr="00023FCF" w:rsidRDefault="000E5E62" w:rsidP="00023FCF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</w:rPr>
      </w:pPr>
      <w:r w:rsidRPr="00C43FA2">
        <w:rPr>
          <w:rFonts w:ascii="Century Gothic" w:hAnsi="Century Gothic"/>
          <w:sz w:val="20"/>
          <w:szCs w:val="20"/>
          <w:u w:val="single"/>
        </w:rPr>
        <w:lastRenderedPageBreak/>
        <w:t>Informe previo Revisor de Cálculo Estructural</w:t>
      </w:r>
      <w:r w:rsidR="00C43FA2">
        <w:rPr>
          <w:rFonts w:ascii="Century Gothic" w:hAnsi="Century Gothic"/>
          <w:sz w:val="20"/>
          <w:szCs w:val="20"/>
        </w:rPr>
        <w:t xml:space="preserve">: </w:t>
      </w:r>
      <w:r>
        <w:rPr>
          <w:rFonts w:ascii="Century Gothic" w:hAnsi="Century Gothic"/>
          <w:sz w:val="20"/>
          <w:szCs w:val="20"/>
        </w:rPr>
        <w:t>cuando corresponda.</w:t>
      </w:r>
    </w:p>
    <w:p w:rsidR="00023FCF" w:rsidRPr="00023FCF" w:rsidRDefault="00023FCF" w:rsidP="00023FCF">
      <w:pPr>
        <w:pStyle w:val="Prrafodelista"/>
        <w:jc w:val="both"/>
        <w:rPr>
          <w:rFonts w:ascii="Century Gothic" w:hAnsi="Century Gothic"/>
          <w:sz w:val="20"/>
          <w:szCs w:val="20"/>
        </w:rPr>
      </w:pPr>
    </w:p>
    <w:p w:rsidR="00AF4309" w:rsidRDefault="00023FCF" w:rsidP="00023FCF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</w:rPr>
      </w:pPr>
      <w:r w:rsidRPr="00C43FA2">
        <w:rPr>
          <w:rFonts w:ascii="Century Gothic" w:hAnsi="Century Gothic"/>
          <w:sz w:val="20"/>
          <w:szCs w:val="20"/>
          <w:u w:val="single"/>
        </w:rPr>
        <w:t>Permiso de Edificación</w:t>
      </w:r>
      <w:r w:rsidR="00C43FA2">
        <w:rPr>
          <w:rFonts w:ascii="Century Gothic" w:hAnsi="Century Gothic"/>
          <w:sz w:val="20"/>
          <w:szCs w:val="20"/>
        </w:rPr>
        <w:t xml:space="preserve">: </w:t>
      </w:r>
      <w:r w:rsidRPr="00023FCF">
        <w:rPr>
          <w:rFonts w:ascii="Century Gothic" w:hAnsi="Century Gothic"/>
          <w:sz w:val="20"/>
          <w:szCs w:val="20"/>
        </w:rPr>
        <w:t>o los antecedentes correspondientes a la solicitud en trámite</w:t>
      </w:r>
      <w:r w:rsidR="00900FFA">
        <w:rPr>
          <w:rFonts w:ascii="Century Gothic" w:hAnsi="Century Gothic"/>
          <w:sz w:val="20"/>
          <w:szCs w:val="20"/>
        </w:rPr>
        <w:t xml:space="preserve"> (incluidas las eventuales observaciones formuladas por la DOM respectiva)</w:t>
      </w:r>
      <w:r w:rsidRPr="00023FCF">
        <w:rPr>
          <w:rFonts w:ascii="Century Gothic" w:hAnsi="Century Gothic"/>
          <w:sz w:val="20"/>
          <w:szCs w:val="20"/>
        </w:rPr>
        <w:t>.</w:t>
      </w:r>
    </w:p>
    <w:p w:rsidR="004F06F0" w:rsidRPr="004F06F0" w:rsidRDefault="004F06F0" w:rsidP="004F06F0">
      <w:pPr>
        <w:pStyle w:val="Prrafodelista"/>
        <w:rPr>
          <w:rFonts w:ascii="Century Gothic" w:hAnsi="Century Gothic"/>
          <w:sz w:val="20"/>
          <w:szCs w:val="20"/>
        </w:rPr>
      </w:pPr>
    </w:p>
    <w:p w:rsidR="004F06F0" w:rsidRDefault="004F06F0" w:rsidP="00CE39B7">
      <w:pPr>
        <w:pStyle w:val="Prrafodelista"/>
        <w:numPr>
          <w:ilvl w:val="0"/>
          <w:numId w:val="3"/>
        </w:numPr>
        <w:ind w:left="708"/>
        <w:jc w:val="both"/>
        <w:rPr>
          <w:rFonts w:ascii="Century Gothic" w:hAnsi="Century Gothic"/>
          <w:sz w:val="20"/>
          <w:szCs w:val="20"/>
        </w:rPr>
      </w:pPr>
      <w:r w:rsidRPr="008620C3">
        <w:rPr>
          <w:rFonts w:ascii="Century Gothic" w:hAnsi="Century Gothic"/>
          <w:sz w:val="20"/>
          <w:szCs w:val="20"/>
          <w:u w:val="single"/>
        </w:rPr>
        <w:t>Plan Maestro de Campus</w:t>
      </w:r>
      <w:r w:rsidR="008620C3" w:rsidRPr="00B71B5B">
        <w:rPr>
          <w:rFonts w:ascii="Century Gothic" w:hAnsi="Century Gothic"/>
          <w:sz w:val="20"/>
          <w:szCs w:val="20"/>
        </w:rPr>
        <w:t>:</w:t>
      </w:r>
      <w:r w:rsidR="008620C3" w:rsidRPr="008620C3">
        <w:rPr>
          <w:rFonts w:ascii="Century Gothic" w:hAnsi="Century Gothic"/>
          <w:sz w:val="20"/>
          <w:szCs w:val="20"/>
        </w:rPr>
        <w:t xml:space="preserve"> </w:t>
      </w:r>
      <w:r w:rsidRPr="008620C3">
        <w:rPr>
          <w:rFonts w:ascii="Century Gothic" w:hAnsi="Century Gothic"/>
          <w:sz w:val="20"/>
          <w:szCs w:val="20"/>
        </w:rPr>
        <w:t xml:space="preserve">Los proyectos deben respetar los lineamientos del Plan Maestro de </w:t>
      </w:r>
      <w:r w:rsidR="006C769B">
        <w:rPr>
          <w:rFonts w:ascii="Century Gothic" w:hAnsi="Century Gothic"/>
          <w:sz w:val="20"/>
          <w:szCs w:val="20"/>
        </w:rPr>
        <w:t>C</w:t>
      </w:r>
      <w:r w:rsidRPr="008620C3">
        <w:rPr>
          <w:rFonts w:ascii="Century Gothic" w:hAnsi="Century Gothic"/>
          <w:sz w:val="20"/>
          <w:szCs w:val="20"/>
        </w:rPr>
        <w:t>ampus en los siguientes aspectos:</w:t>
      </w:r>
    </w:p>
    <w:p w:rsidR="00B71B5B" w:rsidRPr="00B71B5B" w:rsidRDefault="00B71B5B" w:rsidP="00B71B5B">
      <w:pPr>
        <w:pStyle w:val="Prrafodelista"/>
        <w:rPr>
          <w:rFonts w:ascii="Century Gothic" w:hAnsi="Century Gothic"/>
          <w:sz w:val="20"/>
          <w:szCs w:val="20"/>
        </w:rPr>
      </w:pPr>
    </w:p>
    <w:p w:rsidR="004F06F0" w:rsidRDefault="004F06F0" w:rsidP="00B71B5B">
      <w:pPr>
        <w:pStyle w:val="Prrafodelista"/>
        <w:numPr>
          <w:ilvl w:val="0"/>
          <w:numId w:val="10"/>
        </w:numPr>
        <w:rPr>
          <w:rFonts w:ascii="Century Gothic" w:hAnsi="Century Gothic"/>
          <w:sz w:val="20"/>
          <w:szCs w:val="20"/>
        </w:rPr>
      </w:pPr>
      <w:r w:rsidRPr="00B71B5B">
        <w:rPr>
          <w:rFonts w:ascii="Century Gothic" w:hAnsi="Century Gothic"/>
          <w:sz w:val="20"/>
          <w:szCs w:val="20"/>
        </w:rPr>
        <w:t xml:space="preserve">Circulaciones estructurantes de </w:t>
      </w:r>
      <w:r w:rsidR="006C769B">
        <w:rPr>
          <w:rFonts w:ascii="Century Gothic" w:hAnsi="Century Gothic"/>
          <w:sz w:val="20"/>
          <w:szCs w:val="20"/>
        </w:rPr>
        <w:t>C</w:t>
      </w:r>
      <w:r w:rsidRPr="00B71B5B">
        <w:rPr>
          <w:rFonts w:ascii="Century Gothic" w:hAnsi="Century Gothic"/>
          <w:sz w:val="20"/>
          <w:szCs w:val="20"/>
        </w:rPr>
        <w:t>ampus</w:t>
      </w:r>
    </w:p>
    <w:p w:rsidR="00B71B5B" w:rsidRPr="00B71B5B" w:rsidRDefault="00B71B5B" w:rsidP="00B71B5B">
      <w:pPr>
        <w:pStyle w:val="Prrafodelista"/>
        <w:ind w:left="1428"/>
        <w:rPr>
          <w:rFonts w:ascii="Century Gothic" w:hAnsi="Century Gothic"/>
          <w:sz w:val="20"/>
          <w:szCs w:val="20"/>
        </w:rPr>
      </w:pPr>
    </w:p>
    <w:p w:rsidR="004F06F0" w:rsidRDefault="00E00D15" w:rsidP="004F06F0">
      <w:pPr>
        <w:pStyle w:val="Prrafodelista"/>
        <w:numPr>
          <w:ilvl w:val="0"/>
          <w:numId w:val="9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Reconocer</w:t>
      </w:r>
      <w:r w:rsidR="004F06F0" w:rsidRPr="004F06F0">
        <w:rPr>
          <w:rFonts w:ascii="Century Gothic" w:hAnsi="Century Gothic"/>
          <w:sz w:val="20"/>
          <w:szCs w:val="20"/>
        </w:rPr>
        <w:t xml:space="preserve"> la continuidad espacial y visual de las circulaciones estructurantes de </w:t>
      </w:r>
      <w:r w:rsidR="006C769B">
        <w:rPr>
          <w:rFonts w:ascii="Century Gothic" w:hAnsi="Century Gothic"/>
          <w:sz w:val="20"/>
          <w:szCs w:val="20"/>
        </w:rPr>
        <w:t>C</w:t>
      </w:r>
      <w:r w:rsidR="004F06F0" w:rsidRPr="004F06F0">
        <w:rPr>
          <w:rFonts w:ascii="Century Gothic" w:hAnsi="Century Gothic"/>
          <w:sz w:val="20"/>
          <w:szCs w:val="20"/>
        </w:rPr>
        <w:t>ampus.</w:t>
      </w:r>
    </w:p>
    <w:p w:rsidR="004F06F0" w:rsidRPr="004F06F0" w:rsidRDefault="004F06F0" w:rsidP="004F06F0">
      <w:pPr>
        <w:pStyle w:val="Prrafodelista"/>
        <w:ind w:left="1068"/>
        <w:rPr>
          <w:rFonts w:ascii="Century Gothic" w:hAnsi="Century Gothic"/>
          <w:sz w:val="20"/>
          <w:szCs w:val="20"/>
        </w:rPr>
      </w:pPr>
    </w:p>
    <w:p w:rsidR="004F06F0" w:rsidRDefault="00E00D15" w:rsidP="004F06F0">
      <w:pPr>
        <w:pStyle w:val="Prrafodelista"/>
        <w:numPr>
          <w:ilvl w:val="0"/>
          <w:numId w:val="9"/>
        </w:numPr>
        <w:rPr>
          <w:rFonts w:ascii="Century Gothic" w:hAnsi="Century Gothic"/>
          <w:sz w:val="20"/>
          <w:szCs w:val="20"/>
        </w:rPr>
      </w:pPr>
      <w:r w:rsidRPr="004F06F0">
        <w:rPr>
          <w:rFonts w:ascii="Century Gothic" w:hAnsi="Century Gothic"/>
          <w:sz w:val="20"/>
          <w:szCs w:val="20"/>
        </w:rPr>
        <w:t>Conex</w:t>
      </w:r>
      <w:r>
        <w:rPr>
          <w:rFonts w:ascii="Century Gothic" w:hAnsi="Century Gothic"/>
          <w:sz w:val="20"/>
          <w:szCs w:val="20"/>
        </w:rPr>
        <w:t xml:space="preserve">ión orgánica de las </w:t>
      </w:r>
      <w:r w:rsidR="004F06F0" w:rsidRPr="004F06F0">
        <w:rPr>
          <w:rFonts w:ascii="Century Gothic" w:hAnsi="Century Gothic"/>
          <w:sz w:val="20"/>
          <w:szCs w:val="20"/>
        </w:rPr>
        <w:t xml:space="preserve">circulaciones </w:t>
      </w:r>
      <w:r w:rsidR="00EA1172">
        <w:rPr>
          <w:rFonts w:ascii="Century Gothic" w:hAnsi="Century Gothic"/>
          <w:sz w:val="20"/>
          <w:szCs w:val="20"/>
        </w:rPr>
        <w:t xml:space="preserve">generales del </w:t>
      </w:r>
      <w:r w:rsidR="004F06F0" w:rsidRPr="004F06F0">
        <w:rPr>
          <w:rFonts w:ascii="Century Gothic" w:hAnsi="Century Gothic"/>
          <w:sz w:val="20"/>
          <w:szCs w:val="20"/>
        </w:rPr>
        <w:t xml:space="preserve">edificio con el sistema de circulaciones estructurantes de </w:t>
      </w:r>
      <w:r w:rsidR="006C769B">
        <w:rPr>
          <w:rFonts w:ascii="Century Gothic" w:hAnsi="Century Gothic"/>
          <w:sz w:val="20"/>
          <w:szCs w:val="20"/>
        </w:rPr>
        <w:t>C</w:t>
      </w:r>
      <w:r w:rsidR="004F06F0" w:rsidRPr="004F06F0">
        <w:rPr>
          <w:rFonts w:ascii="Century Gothic" w:hAnsi="Century Gothic"/>
          <w:sz w:val="20"/>
          <w:szCs w:val="20"/>
        </w:rPr>
        <w:t>ampus.</w:t>
      </w:r>
      <w:r w:rsidR="00EA1172">
        <w:rPr>
          <w:rFonts w:ascii="Century Gothic" w:hAnsi="Century Gothic"/>
          <w:sz w:val="20"/>
          <w:szCs w:val="20"/>
        </w:rPr>
        <w:t xml:space="preserve"> </w:t>
      </w:r>
    </w:p>
    <w:p w:rsidR="00B71B5B" w:rsidRPr="00B71B5B" w:rsidRDefault="00B71B5B" w:rsidP="00B71B5B">
      <w:pPr>
        <w:pStyle w:val="Prrafodelista"/>
        <w:rPr>
          <w:rFonts w:ascii="Century Gothic" w:hAnsi="Century Gothic"/>
          <w:sz w:val="20"/>
          <w:szCs w:val="20"/>
        </w:rPr>
      </w:pPr>
    </w:p>
    <w:p w:rsidR="004F06F0" w:rsidRDefault="004F06F0" w:rsidP="00B71B5B">
      <w:pPr>
        <w:pStyle w:val="Prrafodelista"/>
        <w:numPr>
          <w:ilvl w:val="0"/>
          <w:numId w:val="10"/>
        </w:numPr>
        <w:rPr>
          <w:rFonts w:ascii="Century Gothic" w:hAnsi="Century Gothic"/>
          <w:sz w:val="20"/>
          <w:szCs w:val="20"/>
        </w:rPr>
      </w:pPr>
      <w:r w:rsidRPr="00F06E5A">
        <w:rPr>
          <w:rFonts w:ascii="Century Gothic" w:hAnsi="Century Gothic"/>
          <w:sz w:val="20"/>
          <w:szCs w:val="20"/>
        </w:rPr>
        <w:t>Espacios públicos</w:t>
      </w:r>
    </w:p>
    <w:p w:rsidR="00B71B5B" w:rsidRPr="00F06E5A" w:rsidRDefault="00B71B5B" w:rsidP="00B71B5B">
      <w:pPr>
        <w:pStyle w:val="Prrafodelista"/>
        <w:ind w:left="1428"/>
        <w:rPr>
          <w:rFonts w:ascii="Century Gothic" w:hAnsi="Century Gothic"/>
          <w:sz w:val="20"/>
          <w:szCs w:val="20"/>
        </w:rPr>
      </w:pPr>
    </w:p>
    <w:p w:rsidR="004F06F0" w:rsidRDefault="004F06F0" w:rsidP="00B71B5B">
      <w:pPr>
        <w:pStyle w:val="Prrafodelista"/>
        <w:numPr>
          <w:ilvl w:val="0"/>
          <w:numId w:val="8"/>
        </w:numPr>
        <w:jc w:val="both"/>
        <w:rPr>
          <w:rFonts w:ascii="Century Gothic" w:hAnsi="Century Gothic"/>
          <w:sz w:val="20"/>
          <w:szCs w:val="20"/>
        </w:rPr>
      </w:pPr>
      <w:r w:rsidRPr="004F06F0">
        <w:rPr>
          <w:rFonts w:ascii="Century Gothic" w:hAnsi="Century Gothic"/>
          <w:sz w:val="20"/>
          <w:szCs w:val="20"/>
        </w:rPr>
        <w:t xml:space="preserve">Respetar los límites </w:t>
      </w:r>
      <w:r w:rsidR="00EA1172">
        <w:rPr>
          <w:rFonts w:ascii="Century Gothic" w:hAnsi="Century Gothic"/>
          <w:sz w:val="20"/>
          <w:szCs w:val="20"/>
        </w:rPr>
        <w:t xml:space="preserve">de las zonas consignadas en el plan maestro como </w:t>
      </w:r>
      <w:r w:rsidRPr="004F06F0">
        <w:rPr>
          <w:rFonts w:ascii="Century Gothic" w:hAnsi="Century Gothic"/>
          <w:sz w:val="20"/>
          <w:szCs w:val="20"/>
        </w:rPr>
        <w:t xml:space="preserve">espacios públicos </w:t>
      </w:r>
      <w:r w:rsidR="00EA1172">
        <w:rPr>
          <w:rFonts w:ascii="Century Gothic" w:hAnsi="Century Gothic"/>
          <w:sz w:val="20"/>
          <w:szCs w:val="20"/>
        </w:rPr>
        <w:t xml:space="preserve">o comunes </w:t>
      </w:r>
      <w:r w:rsidRPr="004F06F0">
        <w:rPr>
          <w:rFonts w:ascii="Century Gothic" w:hAnsi="Century Gothic"/>
          <w:sz w:val="20"/>
          <w:szCs w:val="20"/>
        </w:rPr>
        <w:t xml:space="preserve">estructurantes de </w:t>
      </w:r>
      <w:r w:rsidR="006C769B">
        <w:rPr>
          <w:rFonts w:ascii="Century Gothic" w:hAnsi="Century Gothic"/>
          <w:sz w:val="20"/>
          <w:szCs w:val="20"/>
        </w:rPr>
        <w:t>C</w:t>
      </w:r>
      <w:r w:rsidRPr="004F06F0">
        <w:rPr>
          <w:rFonts w:ascii="Century Gothic" w:hAnsi="Century Gothic"/>
          <w:sz w:val="20"/>
          <w:szCs w:val="20"/>
        </w:rPr>
        <w:t>ampus</w:t>
      </w:r>
      <w:r w:rsidR="00EA1172">
        <w:rPr>
          <w:rFonts w:ascii="Century Gothic" w:hAnsi="Century Gothic"/>
          <w:sz w:val="20"/>
          <w:szCs w:val="20"/>
        </w:rPr>
        <w:t>.</w:t>
      </w:r>
      <w:r w:rsidR="008156CC" w:rsidRPr="008156CC">
        <w:rPr>
          <w:rFonts w:ascii="Century Gothic" w:hAnsi="Century Gothic"/>
          <w:color w:val="FF0000"/>
          <w:sz w:val="20"/>
          <w:szCs w:val="20"/>
        </w:rPr>
        <w:t xml:space="preserve"> </w:t>
      </w:r>
    </w:p>
    <w:p w:rsidR="004F06F0" w:rsidRPr="004F06F0" w:rsidRDefault="004F06F0" w:rsidP="00B71B5B">
      <w:pPr>
        <w:pStyle w:val="Prrafodelista"/>
        <w:jc w:val="both"/>
        <w:rPr>
          <w:rFonts w:ascii="Century Gothic" w:hAnsi="Century Gothic"/>
          <w:sz w:val="20"/>
          <w:szCs w:val="20"/>
        </w:rPr>
      </w:pPr>
    </w:p>
    <w:p w:rsidR="005B11E0" w:rsidRPr="005B11E0" w:rsidRDefault="004F06F0" w:rsidP="00B71B5B">
      <w:pPr>
        <w:pStyle w:val="Prrafodelista"/>
        <w:numPr>
          <w:ilvl w:val="0"/>
          <w:numId w:val="8"/>
        </w:numPr>
        <w:jc w:val="both"/>
        <w:rPr>
          <w:rFonts w:ascii="Century Gothic" w:hAnsi="Century Gothic"/>
          <w:color w:val="C45911" w:themeColor="accent2" w:themeShade="BF"/>
          <w:sz w:val="20"/>
          <w:szCs w:val="20"/>
        </w:rPr>
      </w:pPr>
      <w:r w:rsidRPr="004F06F0">
        <w:rPr>
          <w:rFonts w:ascii="Century Gothic" w:hAnsi="Century Gothic"/>
          <w:sz w:val="20"/>
          <w:szCs w:val="20"/>
        </w:rPr>
        <w:t xml:space="preserve">Generar una relación de apertura del edificio hacia los espacios públicos estructurantes de </w:t>
      </w:r>
      <w:r w:rsidR="006C769B">
        <w:rPr>
          <w:rFonts w:ascii="Century Gothic" w:hAnsi="Century Gothic"/>
          <w:sz w:val="20"/>
          <w:szCs w:val="20"/>
        </w:rPr>
        <w:t>C</w:t>
      </w:r>
      <w:r w:rsidRPr="004F06F0">
        <w:rPr>
          <w:rFonts w:ascii="Century Gothic" w:hAnsi="Century Gothic"/>
          <w:sz w:val="20"/>
          <w:szCs w:val="20"/>
        </w:rPr>
        <w:t>ampus</w:t>
      </w:r>
      <w:r w:rsidR="00EA1172">
        <w:rPr>
          <w:rFonts w:ascii="Century Gothic" w:hAnsi="Century Gothic"/>
          <w:sz w:val="20"/>
          <w:szCs w:val="20"/>
        </w:rPr>
        <w:t>;</w:t>
      </w:r>
      <w:r w:rsidRPr="004F06F0">
        <w:rPr>
          <w:rFonts w:ascii="Century Gothic" w:hAnsi="Century Gothic"/>
          <w:sz w:val="20"/>
          <w:szCs w:val="20"/>
        </w:rPr>
        <w:t xml:space="preserve"> a tr</w:t>
      </w:r>
      <w:r w:rsidR="00EA1172">
        <w:rPr>
          <w:rFonts w:ascii="Century Gothic" w:hAnsi="Century Gothic"/>
          <w:sz w:val="20"/>
          <w:szCs w:val="20"/>
        </w:rPr>
        <w:t>avés de la ubicación de accesos;</w:t>
      </w:r>
      <w:r w:rsidRPr="004F06F0">
        <w:rPr>
          <w:rFonts w:ascii="Century Gothic" w:hAnsi="Century Gothic"/>
          <w:sz w:val="20"/>
          <w:szCs w:val="20"/>
        </w:rPr>
        <w:t xml:space="preserve"> tratamiento</w:t>
      </w:r>
      <w:r w:rsidR="00EA1172">
        <w:rPr>
          <w:rFonts w:ascii="Century Gothic" w:hAnsi="Century Gothic"/>
          <w:sz w:val="20"/>
          <w:szCs w:val="20"/>
        </w:rPr>
        <w:t>s</w:t>
      </w:r>
      <w:r w:rsidRPr="004F06F0">
        <w:rPr>
          <w:rFonts w:ascii="Century Gothic" w:hAnsi="Century Gothic"/>
          <w:sz w:val="20"/>
          <w:szCs w:val="20"/>
        </w:rPr>
        <w:t xml:space="preserve"> de fachada</w:t>
      </w:r>
      <w:r w:rsidR="00EA1172">
        <w:rPr>
          <w:rFonts w:ascii="Century Gothic" w:hAnsi="Century Gothic"/>
          <w:sz w:val="20"/>
          <w:szCs w:val="20"/>
        </w:rPr>
        <w:t>s</w:t>
      </w:r>
      <w:r w:rsidR="005B11E0">
        <w:rPr>
          <w:rFonts w:ascii="Century Gothic" w:hAnsi="Century Gothic"/>
          <w:sz w:val="20"/>
          <w:szCs w:val="20"/>
        </w:rPr>
        <w:t xml:space="preserve">; </w:t>
      </w:r>
      <w:r w:rsidR="00EA1172">
        <w:rPr>
          <w:rFonts w:ascii="Century Gothic" w:hAnsi="Century Gothic"/>
          <w:sz w:val="20"/>
          <w:szCs w:val="20"/>
        </w:rPr>
        <w:t>privilegiando programa</w:t>
      </w:r>
      <w:r w:rsidR="005B11E0">
        <w:rPr>
          <w:rFonts w:ascii="Century Gothic" w:hAnsi="Century Gothic"/>
          <w:sz w:val="20"/>
          <w:szCs w:val="20"/>
        </w:rPr>
        <w:t>s</w:t>
      </w:r>
      <w:r w:rsidR="00EA1172">
        <w:rPr>
          <w:rFonts w:ascii="Century Gothic" w:hAnsi="Century Gothic"/>
          <w:sz w:val="20"/>
          <w:szCs w:val="20"/>
        </w:rPr>
        <w:t xml:space="preserve"> </w:t>
      </w:r>
      <w:r w:rsidR="005B11E0">
        <w:rPr>
          <w:rFonts w:ascii="Century Gothic" w:hAnsi="Century Gothic"/>
          <w:sz w:val="20"/>
          <w:szCs w:val="20"/>
        </w:rPr>
        <w:t xml:space="preserve">de uso público </w:t>
      </w:r>
      <w:r w:rsidR="00EA1172">
        <w:rPr>
          <w:rFonts w:ascii="Century Gothic" w:hAnsi="Century Gothic"/>
          <w:sz w:val="20"/>
          <w:szCs w:val="20"/>
        </w:rPr>
        <w:t xml:space="preserve">a nivel de primer </w:t>
      </w:r>
      <w:r w:rsidR="006C769B">
        <w:rPr>
          <w:rFonts w:ascii="Century Gothic" w:hAnsi="Century Gothic"/>
          <w:sz w:val="20"/>
          <w:szCs w:val="20"/>
        </w:rPr>
        <w:t xml:space="preserve">piso </w:t>
      </w:r>
      <w:r w:rsidR="00EA1172">
        <w:rPr>
          <w:rFonts w:ascii="Century Gothic" w:hAnsi="Century Gothic"/>
          <w:sz w:val="20"/>
          <w:szCs w:val="20"/>
        </w:rPr>
        <w:t xml:space="preserve">o </w:t>
      </w:r>
      <w:r w:rsidR="005B11E0">
        <w:rPr>
          <w:rFonts w:ascii="Century Gothic" w:hAnsi="Century Gothic"/>
          <w:sz w:val="20"/>
          <w:szCs w:val="20"/>
        </w:rPr>
        <w:t xml:space="preserve">zócalo y otros que rescaten el buen tratamiento de los espacios denominados públicos de </w:t>
      </w:r>
      <w:r w:rsidR="006C769B">
        <w:rPr>
          <w:rFonts w:ascii="Century Gothic" w:hAnsi="Century Gothic"/>
          <w:sz w:val="20"/>
          <w:szCs w:val="20"/>
        </w:rPr>
        <w:t>C</w:t>
      </w:r>
      <w:r w:rsidR="005B11E0">
        <w:rPr>
          <w:rFonts w:ascii="Century Gothic" w:hAnsi="Century Gothic"/>
          <w:sz w:val="20"/>
          <w:szCs w:val="20"/>
        </w:rPr>
        <w:t>ampus.</w:t>
      </w:r>
    </w:p>
    <w:p w:rsidR="005B11E0" w:rsidRPr="005B11E0" w:rsidRDefault="005B11E0" w:rsidP="005B11E0">
      <w:pPr>
        <w:pStyle w:val="Prrafodelista"/>
        <w:rPr>
          <w:rFonts w:ascii="Century Gothic" w:hAnsi="Century Gothic"/>
          <w:color w:val="C45911" w:themeColor="accent2" w:themeShade="BF"/>
          <w:sz w:val="20"/>
          <w:szCs w:val="20"/>
        </w:rPr>
      </w:pPr>
    </w:p>
    <w:p w:rsidR="004F06F0" w:rsidRDefault="004F06F0" w:rsidP="00B71B5B">
      <w:pPr>
        <w:pStyle w:val="Prrafodelista"/>
        <w:numPr>
          <w:ilvl w:val="0"/>
          <w:numId w:val="8"/>
        </w:numPr>
        <w:jc w:val="both"/>
        <w:rPr>
          <w:rFonts w:ascii="Century Gothic" w:hAnsi="Century Gothic"/>
          <w:sz w:val="20"/>
          <w:szCs w:val="20"/>
        </w:rPr>
      </w:pPr>
      <w:r w:rsidRPr="004F06F0">
        <w:rPr>
          <w:rFonts w:ascii="Century Gothic" w:hAnsi="Century Gothic"/>
          <w:sz w:val="20"/>
          <w:szCs w:val="20"/>
        </w:rPr>
        <w:t xml:space="preserve">Generar nuevas áreas verdes debidamente conectadas con el sistema de espacios públicos de </w:t>
      </w:r>
      <w:r w:rsidR="006C769B">
        <w:rPr>
          <w:rFonts w:ascii="Century Gothic" w:hAnsi="Century Gothic"/>
          <w:sz w:val="20"/>
          <w:szCs w:val="20"/>
        </w:rPr>
        <w:t>C</w:t>
      </w:r>
      <w:r w:rsidRPr="004F06F0">
        <w:rPr>
          <w:rFonts w:ascii="Century Gothic" w:hAnsi="Century Gothic"/>
          <w:sz w:val="20"/>
          <w:szCs w:val="20"/>
        </w:rPr>
        <w:t xml:space="preserve">ampus, con mobiliario urbano y arborización en cantidad y ubicación relevante para el encuentro de la comunidad </w:t>
      </w:r>
      <w:r w:rsidR="005B11E0" w:rsidRPr="004F06F0">
        <w:rPr>
          <w:rFonts w:ascii="Century Gothic" w:hAnsi="Century Gothic"/>
          <w:sz w:val="20"/>
          <w:szCs w:val="20"/>
        </w:rPr>
        <w:t>universitaria</w:t>
      </w:r>
      <w:r w:rsidR="005B11E0">
        <w:rPr>
          <w:rFonts w:ascii="Century Gothic" w:hAnsi="Century Gothic"/>
          <w:sz w:val="20"/>
          <w:szCs w:val="20"/>
        </w:rPr>
        <w:t xml:space="preserve">. Cumpliendo </w:t>
      </w:r>
      <w:r w:rsidR="00950D60">
        <w:rPr>
          <w:rFonts w:ascii="Century Gothic" w:hAnsi="Century Gothic"/>
          <w:sz w:val="20"/>
          <w:szCs w:val="20"/>
        </w:rPr>
        <w:t xml:space="preserve">con las zonas designadas para los efectos en el </w:t>
      </w:r>
      <w:r w:rsidR="006C769B">
        <w:rPr>
          <w:rFonts w:ascii="Century Gothic" w:hAnsi="Century Gothic"/>
          <w:sz w:val="20"/>
          <w:szCs w:val="20"/>
        </w:rPr>
        <w:t>P</w:t>
      </w:r>
      <w:r w:rsidR="00950D60">
        <w:rPr>
          <w:rFonts w:ascii="Century Gothic" w:hAnsi="Century Gothic"/>
          <w:sz w:val="20"/>
          <w:szCs w:val="20"/>
        </w:rPr>
        <w:t xml:space="preserve">lan </w:t>
      </w:r>
      <w:r w:rsidR="006C769B">
        <w:rPr>
          <w:rFonts w:ascii="Century Gothic" w:hAnsi="Century Gothic"/>
          <w:sz w:val="20"/>
          <w:szCs w:val="20"/>
        </w:rPr>
        <w:t>M</w:t>
      </w:r>
      <w:r w:rsidR="005B11E0">
        <w:rPr>
          <w:rFonts w:ascii="Century Gothic" w:hAnsi="Century Gothic"/>
          <w:sz w:val="20"/>
          <w:szCs w:val="20"/>
        </w:rPr>
        <w:t>a</w:t>
      </w:r>
      <w:r w:rsidR="00950D60">
        <w:rPr>
          <w:rFonts w:ascii="Century Gothic" w:hAnsi="Century Gothic"/>
          <w:sz w:val="20"/>
          <w:szCs w:val="20"/>
        </w:rPr>
        <w:t>estro y los requerimientos</w:t>
      </w:r>
      <w:r w:rsidR="00B76C81">
        <w:rPr>
          <w:rFonts w:ascii="Century Gothic" w:hAnsi="Century Gothic"/>
          <w:sz w:val="20"/>
          <w:szCs w:val="20"/>
        </w:rPr>
        <w:t xml:space="preserve"> </w:t>
      </w:r>
      <w:r w:rsidR="00950D60">
        <w:rPr>
          <w:rFonts w:ascii="Century Gothic" w:hAnsi="Century Gothic"/>
          <w:sz w:val="20"/>
          <w:szCs w:val="20"/>
        </w:rPr>
        <w:t>derivados del</w:t>
      </w:r>
      <w:r w:rsidR="00B76C81">
        <w:rPr>
          <w:rFonts w:ascii="Century Gothic" w:hAnsi="Century Gothic"/>
          <w:sz w:val="20"/>
          <w:szCs w:val="20"/>
        </w:rPr>
        <w:t xml:space="preserve"> Proyecto de Paisajismo</w:t>
      </w:r>
      <w:r w:rsidR="00465EEE">
        <w:rPr>
          <w:rFonts w:ascii="Century Gothic" w:hAnsi="Century Gothic"/>
          <w:sz w:val="20"/>
          <w:szCs w:val="20"/>
        </w:rPr>
        <w:t>.</w:t>
      </w:r>
    </w:p>
    <w:p w:rsidR="00465EEE" w:rsidRDefault="004F06F0" w:rsidP="00B71B5B">
      <w:pPr>
        <w:ind w:left="705" w:hanging="345"/>
        <w:jc w:val="both"/>
        <w:rPr>
          <w:rFonts w:ascii="Century Gothic" w:hAnsi="Century Gothic"/>
          <w:sz w:val="20"/>
          <w:szCs w:val="20"/>
        </w:rPr>
      </w:pPr>
      <w:r w:rsidRPr="00F06E5A">
        <w:rPr>
          <w:rFonts w:ascii="Century Gothic" w:hAnsi="Century Gothic"/>
          <w:sz w:val="20"/>
          <w:szCs w:val="20"/>
        </w:rPr>
        <w:t>•</w:t>
      </w:r>
      <w:r w:rsidRPr="00F06E5A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465EEE">
        <w:rPr>
          <w:rFonts w:ascii="Century Gothic" w:hAnsi="Century Gothic"/>
          <w:sz w:val="20"/>
          <w:szCs w:val="20"/>
        </w:rPr>
        <w:t>En lo posible, m</w:t>
      </w:r>
      <w:r w:rsidRPr="00F06E5A">
        <w:rPr>
          <w:rFonts w:ascii="Century Gothic" w:hAnsi="Century Gothic"/>
          <w:sz w:val="20"/>
          <w:szCs w:val="20"/>
        </w:rPr>
        <w:t xml:space="preserve">aximizar la cantidad de estacionamientos subterráneos, con salidas peatonales </w:t>
      </w:r>
      <w:r w:rsidR="00465EEE">
        <w:rPr>
          <w:rFonts w:ascii="Century Gothic" w:hAnsi="Century Gothic"/>
          <w:sz w:val="20"/>
          <w:szCs w:val="20"/>
        </w:rPr>
        <w:t xml:space="preserve">con conexión a los espacios públicos de </w:t>
      </w:r>
      <w:r w:rsidR="006C769B">
        <w:rPr>
          <w:rFonts w:ascii="Century Gothic" w:hAnsi="Century Gothic"/>
          <w:sz w:val="20"/>
          <w:szCs w:val="20"/>
        </w:rPr>
        <w:t>C</w:t>
      </w:r>
      <w:r w:rsidR="00465EEE">
        <w:rPr>
          <w:rFonts w:ascii="Century Gothic" w:hAnsi="Century Gothic"/>
          <w:sz w:val="20"/>
          <w:szCs w:val="20"/>
        </w:rPr>
        <w:t>ampus.</w:t>
      </w:r>
    </w:p>
    <w:p w:rsidR="004F06F0" w:rsidRPr="00F06E5A" w:rsidRDefault="004F06F0" w:rsidP="00B71B5B">
      <w:pPr>
        <w:ind w:left="705" w:hanging="345"/>
        <w:jc w:val="both"/>
        <w:rPr>
          <w:rFonts w:ascii="Century Gothic" w:hAnsi="Century Gothic"/>
          <w:sz w:val="20"/>
          <w:szCs w:val="20"/>
        </w:rPr>
      </w:pPr>
      <w:r w:rsidRPr="00F06E5A">
        <w:rPr>
          <w:rFonts w:ascii="Century Gothic" w:hAnsi="Century Gothic"/>
          <w:sz w:val="20"/>
          <w:szCs w:val="20"/>
        </w:rPr>
        <w:t>•</w:t>
      </w:r>
      <w:r w:rsidRPr="00F06E5A">
        <w:rPr>
          <w:rFonts w:ascii="Century Gothic" w:hAnsi="Century Gothic"/>
          <w:sz w:val="20"/>
          <w:szCs w:val="20"/>
        </w:rPr>
        <w:tab/>
        <w:t>En los casos que el proyecto se encuentre en la condición de adyacencia con el espacio urbano, generar un aporte a la ciudad privilegiando la transparencia de fachada y</w:t>
      </w:r>
      <w:r w:rsidR="00B71B5B">
        <w:rPr>
          <w:rFonts w:ascii="Century Gothic" w:hAnsi="Century Gothic"/>
          <w:sz w:val="20"/>
          <w:szCs w:val="20"/>
        </w:rPr>
        <w:t>/o</w:t>
      </w:r>
      <w:r w:rsidRPr="00F06E5A">
        <w:rPr>
          <w:rFonts w:ascii="Century Gothic" w:hAnsi="Century Gothic"/>
          <w:sz w:val="20"/>
          <w:szCs w:val="20"/>
        </w:rPr>
        <w:t xml:space="preserve"> antejardines con arborización</w:t>
      </w:r>
      <w:r w:rsidRPr="008156CC">
        <w:rPr>
          <w:rFonts w:ascii="Century Gothic" w:hAnsi="Century Gothic"/>
          <w:color w:val="C45911" w:themeColor="accent2" w:themeShade="BF"/>
          <w:sz w:val="20"/>
          <w:szCs w:val="20"/>
        </w:rPr>
        <w:t>.</w:t>
      </w:r>
      <w:r w:rsidR="008156CC" w:rsidRPr="008156CC">
        <w:rPr>
          <w:rFonts w:ascii="Century Gothic" w:hAnsi="Century Gothic"/>
          <w:color w:val="C45911" w:themeColor="accent2" w:themeShade="BF"/>
          <w:sz w:val="20"/>
          <w:szCs w:val="20"/>
        </w:rPr>
        <w:t xml:space="preserve">   </w:t>
      </w:r>
    </w:p>
    <w:p w:rsidR="004F06F0" w:rsidRPr="00F06E5A" w:rsidRDefault="004F06F0" w:rsidP="00B71B5B">
      <w:pPr>
        <w:pStyle w:val="Prrafodelista"/>
        <w:numPr>
          <w:ilvl w:val="0"/>
          <w:numId w:val="10"/>
        </w:numPr>
        <w:rPr>
          <w:rFonts w:ascii="Century Gothic" w:hAnsi="Century Gothic"/>
          <w:sz w:val="20"/>
          <w:szCs w:val="20"/>
        </w:rPr>
      </w:pPr>
      <w:r w:rsidRPr="00F06E5A">
        <w:rPr>
          <w:rFonts w:ascii="Century Gothic" w:hAnsi="Century Gothic"/>
          <w:sz w:val="20"/>
          <w:szCs w:val="20"/>
        </w:rPr>
        <w:t>Programa</w:t>
      </w:r>
    </w:p>
    <w:p w:rsidR="004F06F0" w:rsidRPr="00197D0F" w:rsidRDefault="004F06F0" w:rsidP="00B71B5B">
      <w:pPr>
        <w:ind w:left="705" w:hanging="345"/>
        <w:jc w:val="both"/>
        <w:rPr>
          <w:rFonts w:ascii="Century Gothic" w:hAnsi="Century Gothic"/>
          <w:sz w:val="20"/>
          <w:szCs w:val="20"/>
        </w:rPr>
      </w:pPr>
      <w:r w:rsidRPr="00F06E5A">
        <w:rPr>
          <w:rFonts w:ascii="Century Gothic" w:hAnsi="Century Gothic"/>
          <w:sz w:val="20"/>
          <w:szCs w:val="20"/>
        </w:rPr>
        <w:t>•</w:t>
      </w:r>
      <w:r w:rsidRPr="00F06E5A">
        <w:rPr>
          <w:rFonts w:ascii="Century Gothic" w:hAnsi="Century Gothic"/>
          <w:sz w:val="20"/>
          <w:szCs w:val="20"/>
        </w:rPr>
        <w:tab/>
      </w:r>
      <w:r w:rsidRPr="00197D0F">
        <w:rPr>
          <w:rFonts w:ascii="Century Gothic" w:hAnsi="Century Gothic"/>
          <w:sz w:val="20"/>
          <w:szCs w:val="20"/>
        </w:rPr>
        <w:t xml:space="preserve">Privilegiar la ubicación de programa potencialmente de uso común de la comunidad universitaria, tal como: zonas de alimentación, bibliotecas y salas de estudio, en relación directa con los espacios públicos de </w:t>
      </w:r>
      <w:r w:rsidR="006C769B">
        <w:rPr>
          <w:rFonts w:ascii="Century Gothic" w:hAnsi="Century Gothic"/>
          <w:sz w:val="20"/>
          <w:szCs w:val="20"/>
        </w:rPr>
        <w:t>C</w:t>
      </w:r>
      <w:r w:rsidRPr="00197D0F">
        <w:rPr>
          <w:rFonts w:ascii="Century Gothic" w:hAnsi="Century Gothic"/>
          <w:sz w:val="20"/>
          <w:szCs w:val="20"/>
        </w:rPr>
        <w:t>ampus.</w:t>
      </w:r>
    </w:p>
    <w:p w:rsidR="00A82B51" w:rsidRPr="00A82B51" w:rsidRDefault="00A82B51" w:rsidP="00A82B51">
      <w:pPr>
        <w:pStyle w:val="Prrafodelista"/>
        <w:rPr>
          <w:rFonts w:ascii="Century Gothic" w:hAnsi="Century Gothic"/>
          <w:sz w:val="20"/>
          <w:szCs w:val="20"/>
        </w:rPr>
      </w:pPr>
    </w:p>
    <w:p w:rsidR="00505C80" w:rsidRPr="00C43FA2" w:rsidRDefault="00A82B51" w:rsidP="00023FCF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i/>
          <w:sz w:val="20"/>
          <w:szCs w:val="20"/>
          <w:u w:val="single"/>
        </w:rPr>
      </w:pPr>
      <w:r w:rsidRPr="00C43FA2">
        <w:rPr>
          <w:rFonts w:ascii="Century Gothic" w:hAnsi="Century Gothic"/>
          <w:sz w:val="20"/>
          <w:szCs w:val="20"/>
          <w:u w:val="single"/>
        </w:rPr>
        <w:t>Especificaciones Técnicas de Arquitectura</w:t>
      </w:r>
      <w:r w:rsidR="00505C80" w:rsidRPr="00C43FA2">
        <w:rPr>
          <w:rFonts w:ascii="Century Gothic" w:hAnsi="Century Gothic"/>
          <w:sz w:val="20"/>
          <w:szCs w:val="20"/>
          <w:u w:val="single"/>
        </w:rPr>
        <w:t xml:space="preserve"> - EETT:</w:t>
      </w:r>
    </w:p>
    <w:p w:rsidR="00505C80" w:rsidRPr="00C43FA2" w:rsidRDefault="00505C80" w:rsidP="00505C80">
      <w:pPr>
        <w:pStyle w:val="Prrafodelista"/>
        <w:rPr>
          <w:rFonts w:ascii="Century Gothic" w:hAnsi="Century Gothic"/>
          <w:sz w:val="20"/>
          <w:szCs w:val="20"/>
        </w:rPr>
      </w:pPr>
    </w:p>
    <w:p w:rsidR="001C5E90" w:rsidRPr="001C5E90" w:rsidRDefault="00505C80" w:rsidP="00AA52BB">
      <w:pPr>
        <w:ind w:left="360"/>
        <w:jc w:val="both"/>
        <w:rPr>
          <w:rFonts w:ascii="Century Gothic" w:hAnsi="Century Gothic"/>
          <w:sz w:val="20"/>
          <w:szCs w:val="20"/>
        </w:rPr>
      </w:pPr>
      <w:r w:rsidRPr="001C5E90">
        <w:rPr>
          <w:rFonts w:ascii="Century Gothic" w:hAnsi="Century Gothic"/>
          <w:sz w:val="20"/>
          <w:szCs w:val="20"/>
        </w:rPr>
        <w:lastRenderedPageBreak/>
        <w:t xml:space="preserve">Las EETT, deberán incorporar algunos </w:t>
      </w:r>
      <w:r w:rsidR="001C5E90" w:rsidRPr="001C5E90">
        <w:rPr>
          <w:rFonts w:ascii="Century Gothic" w:hAnsi="Century Gothic"/>
          <w:sz w:val="20"/>
          <w:szCs w:val="20"/>
        </w:rPr>
        <w:t>instrumentos normativos según corresponda a cada proyecta</w:t>
      </w:r>
      <w:r w:rsidR="00AA52BB">
        <w:rPr>
          <w:rFonts w:ascii="Century Gothic" w:hAnsi="Century Gothic"/>
          <w:sz w:val="20"/>
          <w:szCs w:val="20"/>
        </w:rPr>
        <w:t>.</w:t>
      </w:r>
      <w:r w:rsidR="001C5E90" w:rsidRPr="001C5E90">
        <w:rPr>
          <w:rFonts w:ascii="Century Gothic" w:hAnsi="Century Gothic"/>
          <w:sz w:val="20"/>
          <w:szCs w:val="20"/>
        </w:rPr>
        <w:t xml:space="preserve"> </w:t>
      </w:r>
      <w:r w:rsidR="00AA52BB">
        <w:rPr>
          <w:rFonts w:ascii="Century Gothic" w:hAnsi="Century Gothic"/>
          <w:sz w:val="20"/>
          <w:szCs w:val="20"/>
        </w:rPr>
        <w:t xml:space="preserve">El siguiente listado corresponde </w:t>
      </w:r>
      <w:r w:rsidR="001C5E90" w:rsidRPr="001C5E90">
        <w:rPr>
          <w:rFonts w:ascii="Century Gothic" w:hAnsi="Century Gothic"/>
          <w:sz w:val="20"/>
          <w:szCs w:val="20"/>
        </w:rPr>
        <w:t xml:space="preserve">a los más recurrentes y no excluye otros cuerpos normativos </w:t>
      </w:r>
      <w:r w:rsidR="00AA52BB">
        <w:rPr>
          <w:rFonts w:ascii="Century Gothic" w:hAnsi="Century Gothic"/>
          <w:sz w:val="20"/>
          <w:szCs w:val="20"/>
        </w:rPr>
        <w:t>y</w:t>
      </w:r>
      <w:r w:rsidR="001C5E90" w:rsidRPr="001C5E90">
        <w:rPr>
          <w:rFonts w:ascii="Century Gothic" w:hAnsi="Century Gothic"/>
          <w:sz w:val="20"/>
          <w:szCs w:val="20"/>
        </w:rPr>
        <w:t xml:space="preserve"> que sean pertinentes en su aplicación.</w:t>
      </w:r>
    </w:p>
    <w:p w:rsidR="00AA52BB" w:rsidRPr="00B5644B" w:rsidRDefault="001C5E90" w:rsidP="00B5644B">
      <w:pPr>
        <w:pStyle w:val="Prrafodelista"/>
        <w:numPr>
          <w:ilvl w:val="0"/>
          <w:numId w:val="6"/>
        </w:numPr>
        <w:jc w:val="both"/>
        <w:rPr>
          <w:rFonts w:ascii="Century Gothic" w:hAnsi="Century Gothic"/>
          <w:sz w:val="20"/>
          <w:szCs w:val="20"/>
        </w:rPr>
      </w:pPr>
      <w:r w:rsidRPr="00B5644B">
        <w:rPr>
          <w:rFonts w:ascii="Century Gothic" w:hAnsi="Century Gothic"/>
          <w:sz w:val="20"/>
          <w:szCs w:val="20"/>
        </w:rPr>
        <w:t>Ley General de Urbanismo y Construcciones.</w:t>
      </w:r>
    </w:p>
    <w:p w:rsidR="00AA52BB" w:rsidRPr="00B5644B" w:rsidRDefault="001C5E90" w:rsidP="00B5644B">
      <w:pPr>
        <w:pStyle w:val="Prrafodelista"/>
        <w:numPr>
          <w:ilvl w:val="0"/>
          <w:numId w:val="6"/>
        </w:numPr>
        <w:jc w:val="both"/>
        <w:rPr>
          <w:rFonts w:ascii="Century Gothic" w:hAnsi="Century Gothic"/>
          <w:sz w:val="20"/>
          <w:szCs w:val="20"/>
        </w:rPr>
      </w:pPr>
      <w:r w:rsidRPr="00B5644B">
        <w:rPr>
          <w:rFonts w:ascii="Century Gothic" w:hAnsi="Century Gothic"/>
          <w:sz w:val="20"/>
          <w:szCs w:val="20"/>
        </w:rPr>
        <w:t>Ordenanza General de Urbanismo y Construcciones.</w:t>
      </w:r>
    </w:p>
    <w:p w:rsidR="00AA52BB" w:rsidRPr="00B5644B" w:rsidRDefault="001C5E90" w:rsidP="00B5644B">
      <w:pPr>
        <w:pStyle w:val="Prrafodelista"/>
        <w:numPr>
          <w:ilvl w:val="0"/>
          <w:numId w:val="6"/>
        </w:numPr>
        <w:jc w:val="both"/>
        <w:rPr>
          <w:rFonts w:ascii="Century Gothic" w:hAnsi="Century Gothic"/>
          <w:sz w:val="20"/>
          <w:szCs w:val="20"/>
        </w:rPr>
      </w:pPr>
      <w:r w:rsidRPr="00B5644B">
        <w:rPr>
          <w:rFonts w:ascii="Century Gothic" w:hAnsi="Century Gothic"/>
          <w:sz w:val="20"/>
          <w:szCs w:val="20"/>
        </w:rPr>
        <w:t>Ordenanza local de la comuna que corresponda y su respectivo plan regulador.</w:t>
      </w:r>
    </w:p>
    <w:p w:rsidR="00AA52BB" w:rsidRPr="00B5644B" w:rsidRDefault="001C5E90" w:rsidP="00B5644B">
      <w:pPr>
        <w:pStyle w:val="Prrafodelista"/>
        <w:numPr>
          <w:ilvl w:val="0"/>
          <w:numId w:val="6"/>
        </w:numPr>
        <w:jc w:val="both"/>
        <w:rPr>
          <w:rFonts w:ascii="Century Gothic" w:hAnsi="Century Gothic"/>
          <w:sz w:val="20"/>
          <w:szCs w:val="20"/>
        </w:rPr>
      </w:pPr>
      <w:r w:rsidRPr="00B5644B">
        <w:rPr>
          <w:rFonts w:ascii="Century Gothic" w:hAnsi="Century Gothic"/>
          <w:sz w:val="20"/>
          <w:szCs w:val="20"/>
        </w:rPr>
        <w:t>Leyes decretos y disposiciones reglamentarias aplicables en cada construcción.</w:t>
      </w:r>
    </w:p>
    <w:p w:rsidR="00AA52BB" w:rsidRPr="00B5644B" w:rsidRDefault="001C5E90" w:rsidP="00B5644B">
      <w:pPr>
        <w:pStyle w:val="Prrafodelista"/>
        <w:numPr>
          <w:ilvl w:val="0"/>
          <w:numId w:val="6"/>
        </w:numPr>
        <w:jc w:val="both"/>
        <w:rPr>
          <w:rFonts w:ascii="Century Gothic" w:hAnsi="Century Gothic"/>
          <w:sz w:val="20"/>
          <w:szCs w:val="20"/>
        </w:rPr>
      </w:pPr>
      <w:r w:rsidRPr="00B5644B">
        <w:rPr>
          <w:rFonts w:ascii="Century Gothic" w:hAnsi="Century Gothic"/>
          <w:sz w:val="20"/>
          <w:szCs w:val="20"/>
        </w:rPr>
        <w:t>Normas chilenas del INN, definirán materiales de construcción, medidas de seguridad y todo aspecto aplicable en cada una de las áreas sujetas a las referencias de la OGUC o en ausencia de otras normas.</w:t>
      </w:r>
    </w:p>
    <w:p w:rsidR="00AA52BB" w:rsidRPr="00B5644B" w:rsidRDefault="001C5E90" w:rsidP="00B5644B">
      <w:pPr>
        <w:pStyle w:val="Prrafodelista"/>
        <w:numPr>
          <w:ilvl w:val="0"/>
          <w:numId w:val="6"/>
        </w:numPr>
        <w:jc w:val="both"/>
        <w:rPr>
          <w:rFonts w:ascii="Century Gothic" w:hAnsi="Century Gothic"/>
          <w:sz w:val="20"/>
          <w:szCs w:val="20"/>
        </w:rPr>
      </w:pPr>
      <w:r w:rsidRPr="00B5644B">
        <w:rPr>
          <w:rFonts w:ascii="Century Gothic" w:hAnsi="Century Gothic"/>
          <w:sz w:val="20"/>
          <w:szCs w:val="20"/>
        </w:rPr>
        <w:t xml:space="preserve">DS N° 50 MINVU Modificación al DS N° 458/ 15 06 2016 </w:t>
      </w:r>
    </w:p>
    <w:p w:rsidR="00AA52BB" w:rsidRPr="00B5644B" w:rsidRDefault="001C5E90" w:rsidP="00B5644B">
      <w:pPr>
        <w:pStyle w:val="Prrafodelista"/>
        <w:numPr>
          <w:ilvl w:val="0"/>
          <w:numId w:val="6"/>
        </w:numPr>
        <w:jc w:val="both"/>
        <w:rPr>
          <w:rFonts w:ascii="Century Gothic" w:hAnsi="Century Gothic"/>
          <w:sz w:val="20"/>
          <w:szCs w:val="20"/>
        </w:rPr>
      </w:pPr>
      <w:r w:rsidRPr="00B5644B">
        <w:rPr>
          <w:rFonts w:ascii="Century Gothic" w:hAnsi="Century Gothic"/>
          <w:sz w:val="20"/>
          <w:szCs w:val="20"/>
        </w:rPr>
        <w:t xml:space="preserve">Código del Trabajo en especial art 157 </w:t>
      </w:r>
    </w:p>
    <w:p w:rsidR="00AA52BB" w:rsidRPr="00B5644B" w:rsidRDefault="001C5E90" w:rsidP="00B5644B">
      <w:pPr>
        <w:pStyle w:val="Prrafodelista"/>
        <w:numPr>
          <w:ilvl w:val="0"/>
          <w:numId w:val="6"/>
        </w:numPr>
        <w:jc w:val="both"/>
        <w:rPr>
          <w:rFonts w:ascii="Century Gothic" w:hAnsi="Century Gothic"/>
          <w:sz w:val="20"/>
          <w:szCs w:val="20"/>
        </w:rPr>
      </w:pPr>
      <w:r w:rsidRPr="00B5644B">
        <w:rPr>
          <w:rFonts w:ascii="Century Gothic" w:hAnsi="Century Gothic"/>
          <w:sz w:val="20"/>
          <w:szCs w:val="20"/>
        </w:rPr>
        <w:t xml:space="preserve">Ley 10.422/2010 </w:t>
      </w:r>
    </w:p>
    <w:p w:rsidR="00AA52BB" w:rsidRPr="00B5644B" w:rsidRDefault="001C5E90" w:rsidP="00B5644B">
      <w:pPr>
        <w:pStyle w:val="Prrafodelista"/>
        <w:numPr>
          <w:ilvl w:val="0"/>
          <w:numId w:val="6"/>
        </w:numPr>
        <w:jc w:val="both"/>
        <w:rPr>
          <w:rFonts w:ascii="Century Gothic" w:hAnsi="Century Gothic"/>
          <w:sz w:val="20"/>
          <w:szCs w:val="20"/>
        </w:rPr>
      </w:pPr>
      <w:r w:rsidRPr="00B5644B">
        <w:rPr>
          <w:rFonts w:ascii="Century Gothic" w:hAnsi="Century Gothic"/>
          <w:sz w:val="20"/>
          <w:szCs w:val="20"/>
        </w:rPr>
        <w:t xml:space="preserve">Ley 21.015/ 2016 </w:t>
      </w:r>
    </w:p>
    <w:p w:rsidR="00AA52BB" w:rsidRPr="00B5644B" w:rsidRDefault="001C5E90" w:rsidP="00B5644B">
      <w:pPr>
        <w:pStyle w:val="Prrafodelista"/>
        <w:numPr>
          <w:ilvl w:val="0"/>
          <w:numId w:val="6"/>
        </w:numPr>
        <w:jc w:val="both"/>
        <w:rPr>
          <w:rFonts w:ascii="Century Gothic" w:hAnsi="Century Gothic"/>
          <w:sz w:val="20"/>
          <w:szCs w:val="20"/>
        </w:rPr>
      </w:pPr>
      <w:r w:rsidRPr="00B5644B">
        <w:rPr>
          <w:rFonts w:ascii="Century Gothic" w:hAnsi="Century Gothic"/>
          <w:sz w:val="20"/>
          <w:szCs w:val="20"/>
        </w:rPr>
        <w:t xml:space="preserve">Reglamentos específicos de las instalaciones. </w:t>
      </w:r>
    </w:p>
    <w:p w:rsidR="00AA52BB" w:rsidRPr="00B5644B" w:rsidRDefault="001C5E90" w:rsidP="00B5644B">
      <w:pPr>
        <w:pStyle w:val="Prrafodelista"/>
        <w:numPr>
          <w:ilvl w:val="0"/>
          <w:numId w:val="6"/>
        </w:numPr>
        <w:jc w:val="both"/>
        <w:rPr>
          <w:rFonts w:ascii="Century Gothic" w:hAnsi="Century Gothic"/>
          <w:sz w:val="20"/>
          <w:szCs w:val="20"/>
        </w:rPr>
      </w:pPr>
      <w:r w:rsidRPr="00B5644B">
        <w:rPr>
          <w:rFonts w:ascii="Century Gothic" w:hAnsi="Century Gothic"/>
          <w:sz w:val="20"/>
          <w:szCs w:val="20"/>
        </w:rPr>
        <w:t xml:space="preserve">Reglamento de la S.E.C. (Electricidad y Gas) </w:t>
      </w:r>
    </w:p>
    <w:p w:rsidR="00AA52BB" w:rsidRPr="00B5644B" w:rsidRDefault="001C5E90" w:rsidP="00B5644B">
      <w:pPr>
        <w:pStyle w:val="Prrafodelista"/>
        <w:numPr>
          <w:ilvl w:val="0"/>
          <w:numId w:val="6"/>
        </w:numPr>
        <w:jc w:val="both"/>
        <w:rPr>
          <w:rFonts w:ascii="Century Gothic" w:hAnsi="Century Gothic"/>
          <w:sz w:val="20"/>
          <w:szCs w:val="20"/>
        </w:rPr>
      </w:pPr>
      <w:r w:rsidRPr="00B5644B">
        <w:rPr>
          <w:rFonts w:ascii="Century Gothic" w:hAnsi="Century Gothic"/>
          <w:sz w:val="20"/>
          <w:szCs w:val="20"/>
        </w:rPr>
        <w:t>Ley 20.703/ MINVU; Crea y regula los registros nacionales de inspectores técnicos de obra (ITO) y de revisores de proyectos de cálculo estructural, modifica normas legales para garantizar la calidad de construcciones y agilizar las solicitudes ante las direcciones de obras municipales.</w:t>
      </w:r>
    </w:p>
    <w:p w:rsidR="00AA52BB" w:rsidRPr="00B5644B" w:rsidRDefault="001C5E90" w:rsidP="00B5644B">
      <w:pPr>
        <w:pStyle w:val="Prrafodelista"/>
        <w:numPr>
          <w:ilvl w:val="0"/>
          <w:numId w:val="6"/>
        </w:numPr>
        <w:jc w:val="both"/>
        <w:rPr>
          <w:rFonts w:ascii="Century Gothic" w:hAnsi="Century Gothic"/>
          <w:sz w:val="20"/>
          <w:szCs w:val="20"/>
        </w:rPr>
      </w:pPr>
      <w:r w:rsidRPr="00B5644B">
        <w:rPr>
          <w:rFonts w:ascii="Century Gothic" w:hAnsi="Century Gothic"/>
          <w:sz w:val="20"/>
          <w:szCs w:val="20"/>
        </w:rPr>
        <w:t xml:space="preserve">DS N° 50 / 2015, DO 04.03.2016 Promulgado el 21 03 2015 </w:t>
      </w:r>
    </w:p>
    <w:p w:rsidR="00AA52BB" w:rsidRPr="00B5644B" w:rsidRDefault="001C5E90" w:rsidP="00B5644B">
      <w:pPr>
        <w:pStyle w:val="Prrafodelista"/>
        <w:numPr>
          <w:ilvl w:val="0"/>
          <w:numId w:val="6"/>
        </w:numPr>
        <w:jc w:val="both"/>
        <w:rPr>
          <w:rFonts w:ascii="Century Gothic" w:hAnsi="Century Gothic"/>
          <w:sz w:val="20"/>
          <w:szCs w:val="20"/>
        </w:rPr>
      </w:pPr>
      <w:r w:rsidRPr="00B5644B">
        <w:rPr>
          <w:rFonts w:ascii="Century Gothic" w:hAnsi="Century Gothic"/>
          <w:sz w:val="20"/>
          <w:szCs w:val="20"/>
        </w:rPr>
        <w:t xml:space="preserve">D N° 85 DO 30 10 2007 MINVU. Promulgado el 13 04 2007 Manual de Inspección Técnica de Obras. </w:t>
      </w:r>
    </w:p>
    <w:p w:rsidR="00AA52BB" w:rsidRPr="00B5644B" w:rsidRDefault="001C5E90" w:rsidP="00B5644B">
      <w:pPr>
        <w:pStyle w:val="Prrafodelista"/>
        <w:numPr>
          <w:ilvl w:val="0"/>
          <w:numId w:val="6"/>
        </w:numPr>
        <w:jc w:val="both"/>
        <w:rPr>
          <w:rFonts w:ascii="Century Gothic" w:hAnsi="Century Gothic"/>
          <w:sz w:val="20"/>
          <w:szCs w:val="20"/>
        </w:rPr>
      </w:pPr>
      <w:r w:rsidRPr="00B5644B">
        <w:rPr>
          <w:rFonts w:ascii="Century Gothic" w:hAnsi="Century Gothic"/>
          <w:sz w:val="20"/>
          <w:szCs w:val="20"/>
        </w:rPr>
        <w:t xml:space="preserve">DS N° 594 MINSAL Condiciones Sanitarias en los lugares de Trabajo. </w:t>
      </w:r>
    </w:p>
    <w:p w:rsidR="001C5E90" w:rsidRPr="00B5644B" w:rsidRDefault="001C5E90" w:rsidP="00B5644B">
      <w:pPr>
        <w:pStyle w:val="Prrafodelista"/>
        <w:numPr>
          <w:ilvl w:val="0"/>
          <w:numId w:val="6"/>
        </w:numPr>
        <w:jc w:val="both"/>
        <w:rPr>
          <w:rFonts w:ascii="Century Gothic" w:hAnsi="Century Gothic"/>
          <w:sz w:val="20"/>
          <w:szCs w:val="20"/>
        </w:rPr>
      </w:pPr>
      <w:r w:rsidRPr="00B5644B">
        <w:rPr>
          <w:rFonts w:ascii="Century Gothic" w:hAnsi="Century Gothic"/>
          <w:sz w:val="20"/>
          <w:szCs w:val="20"/>
        </w:rPr>
        <w:t>NCH 1433 OF. 78 Ubicación y señalización de Extintores.</w:t>
      </w:r>
    </w:p>
    <w:p w:rsidR="00AA52BB" w:rsidRPr="00B5644B" w:rsidRDefault="00AA52BB" w:rsidP="00B5644B">
      <w:pPr>
        <w:pStyle w:val="Prrafodelista"/>
        <w:numPr>
          <w:ilvl w:val="0"/>
          <w:numId w:val="6"/>
        </w:numPr>
        <w:jc w:val="both"/>
        <w:rPr>
          <w:rFonts w:ascii="Century Gothic" w:hAnsi="Century Gothic"/>
          <w:sz w:val="20"/>
          <w:szCs w:val="20"/>
        </w:rPr>
      </w:pPr>
      <w:proofErr w:type="spellStart"/>
      <w:r w:rsidRPr="00B5644B">
        <w:rPr>
          <w:rFonts w:ascii="Century Gothic" w:hAnsi="Century Gothic"/>
          <w:sz w:val="20"/>
          <w:szCs w:val="20"/>
        </w:rPr>
        <w:t>DN°</w:t>
      </w:r>
      <w:proofErr w:type="spellEnd"/>
      <w:r w:rsidRPr="00B5644B">
        <w:rPr>
          <w:rFonts w:ascii="Century Gothic" w:hAnsi="Century Gothic"/>
          <w:sz w:val="20"/>
          <w:szCs w:val="20"/>
        </w:rPr>
        <w:t xml:space="preserve"> 50 MOP (28</w:t>
      </w:r>
      <w:r w:rsidR="00C43FA2">
        <w:rPr>
          <w:rFonts w:ascii="Century Gothic" w:hAnsi="Century Gothic"/>
          <w:sz w:val="20"/>
          <w:szCs w:val="20"/>
        </w:rPr>
        <w:t>.</w:t>
      </w:r>
      <w:r w:rsidRPr="00B5644B">
        <w:rPr>
          <w:rFonts w:ascii="Century Gothic" w:hAnsi="Century Gothic"/>
          <w:sz w:val="20"/>
          <w:szCs w:val="20"/>
        </w:rPr>
        <w:t>01</w:t>
      </w:r>
      <w:r w:rsidR="00C43FA2">
        <w:rPr>
          <w:rFonts w:ascii="Century Gothic" w:hAnsi="Century Gothic"/>
          <w:sz w:val="20"/>
          <w:szCs w:val="20"/>
        </w:rPr>
        <w:t>.</w:t>
      </w:r>
      <w:r w:rsidRPr="00B5644B">
        <w:rPr>
          <w:rFonts w:ascii="Century Gothic" w:hAnsi="Century Gothic"/>
          <w:sz w:val="20"/>
          <w:szCs w:val="20"/>
        </w:rPr>
        <w:t xml:space="preserve">2003) Aprueba el reglamento de instalaciones domiciliarias de agua potable y de alcantarillado. </w:t>
      </w:r>
    </w:p>
    <w:p w:rsidR="00AA52BB" w:rsidRPr="00B5644B" w:rsidRDefault="00AA52BB" w:rsidP="00B5644B">
      <w:pPr>
        <w:pStyle w:val="Prrafodelista"/>
        <w:numPr>
          <w:ilvl w:val="0"/>
          <w:numId w:val="6"/>
        </w:numPr>
        <w:jc w:val="both"/>
        <w:rPr>
          <w:rFonts w:ascii="Century Gothic" w:hAnsi="Century Gothic"/>
          <w:sz w:val="20"/>
          <w:szCs w:val="20"/>
        </w:rPr>
      </w:pPr>
      <w:r w:rsidRPr="00B5644B">
        <w:rPr>
          <w:rFonts w:ascii="Century Gothic" w:hAnsi="Century Gothic"/>
          <w:sz w:val="20"/>
          <w:szCs w:val="20"/>
        </w:rPr>
        <w:t xml:space="preserve">Normas relativas a la preservación de edificios de Valor patrimonial vigentes en Chile. </w:t>
      </w:r>
    </w:p>
    <w:p w:rsidR="00AA52BB" w:rsidRPr="00B5644B" w:rsidRDefault="00AA52BB" w:rsidP="00B5644B">
      <w:pPr>
        <w:pStyle w:val="Prrafodelista"/>
        <w:numPr>
          <w:ilvl w:val="0"/>
          <w:numId w:val="6"/>
        </w:numPr>
        <w:jc w:val="both"/>
        <w:rPr>
          <w:rFonts w:ascii="Century Gothic" w:hAnsi="Century Gothic"/>
          <w:sz w:val="20"/>
          <w:szCs w:val="20"/>
        </w:rPr>
      </w:pPr>
      <w:r w:rsidRPr="00B5644B">
        <w:rPr>
          <w:rFonts w:ascii="Century Gothic" w:hAnsi="Century Gothic"/>
          <w:sz w:val="20"/>
          <w:szCs w:val="20"/>
        </w:rPr>
        <w:t>Otros pertinentes aplicables, conforme la legislación chilena y las normas ISO, aplicables en su defecto.</w:t>
      </w:r>
    </w:p>
    <w:p w:rsidR="00A82B51" w:rsidRPr="00967E01" w:rsidRDefault="00220151" w:rsidP="00967E01">
      <w:pPr>
        <w:ind w:left="360"/>
        <w:jc w:val="both"/>
        <w:rPr>
          <w:rFonts w:ascii="Century Gothic" w:hAnsi="Century Gothic"/>
          <w:sz w:val="20"/>
          <w:szCs w:val="20"/>
        </w:rPr>
      </w:pPr>
      <w:r w:rsidRPr="001C5E90">
        <w:rPr>
          <w:rFonts w:ascii="Century Gothic" w:hAnsi="Century Gothic"/>
          <w:sz w:val="20"/>
          <w:szCs w:val="20"/>
        </w:rPr>
        <w:t>Cada especificación de materiales debe ser genérica. En caso de nombrar marcas específicas de mercado, deberá indicarse inmediatamente a continuación “</w:t>
      </w:r>
      <w:r w:rsidR="00505C80" w:rsidRPr="001C5E90">
        <w:rPr>
          <w:rFonts w:ascii="Century Gothic" w:hAnsi="Century Gothic"/>
          <w:i/>
          <w:sz w:val="20"/>
          <w:szCs w:val="20"/>
        </w:rPr>
        <w:t>o técnicamente equivalente</w:t>
      </w:r>
      <w:r w:rsidR="00505C80" w:rsidRPr="001C5E90">
        <w:rPr>
          <w:rFonts w:ascii="Century Gothic" w:hAnsi="Century Gothic"/>
          <w:sz w:val="20"/>
          <w:szCs w:val="20"/>
        </w:rPr>
        <w:t xml:space="preserve">”, para que posteriormente en obra, se soliciten las certificaciones de homologación técnica respectivas. Por ejemplo, para denominar una marca de pintura especifica: será </w:t>
      </w:r>
      <w:r w:rsidR="00505C80" w:rsidRPr="001C5E90">
        <w:rPr>
          <w:rFonts w:ascii="Century Gothic" w:hAnsi="Century Gothic"/>
          <w:i/>
          <w:sz w:val="20"/>
          <w:szCs w:val="20"/>
          <w:u w:val="single"/>
        </w:rPr>
        <w:t>“</w:t>
      </w:r>
      <w:r w:rsidR="00967E01">
        <w:rPr>
          <w:rFonts w:ascii="Century Gothic" w:hAnsi="Century Gothic"/>
          <w:i/>
          <w:sz w:val="20"/>
          <w:szCs w:val="20"/>
          <w:u w:val="single"/>
        </w:rPr>
        <w:t>SHERWIN WILLIAMS</w:t>
      </w:r>
      <w:r w:rsidR="00505C80" w:rsidRPr="001C5E90">
        <w:rPr>
          <w:rFonts w:ascii="Century Gothic" w:hAnsi="Century Gothic"/>
          <w:i/>
          <w:sz w:val="20"/>
          <w:szCs w:val="20"/>
          <w:u w:val="single"/>
        </w:rPr>
        <w:t xml:space="preserve"> o técnicamente equivalente”</w:t>
      </w:r>
      <w:r w:rsidR="00D37478" w:rsidRPr="00D37478">
        <w:rPr>
          <w:rFonts w:ascii="Century Gothic" w:hAnsi="Century Gothic"/>
          <w:sz w:val="20"/>
          <w:szCs w:val="20"/>
        </w:rPr>
        <w:t xml:space="preserve">. </w:t>
      </w:r>
      <w:r w:rsidR="00D37478">
        <w:rPr>
          <w:rFonts w:ascii="Century Gothic" w:hAnsi="Century Gothic"/>
          <w:sz w:val="20"/>
          <w:szCs w:val="20"/>
        </w:rPr>
        <w:t>Así mismo cada punto de las E</w:t>
      </w:r>
      <w:r w:rsidR="006C769B">
        <w:rPr>
          <w:rFonts w:ascii="Century Gothic" w:hAnsi="Century Gothic"/>
          <w:sz w:val="20"/>
          <w:szCs w:val="20"/>
        </w:rPr>
        <w:t xml:space="preserve">specificaciones </w:t>
      </w:r>
      <w:r w:rsidR="00D37478">
        <w:rPr>
          <w:rFonts w:ascii="Century Gothic" w:hAnsi="Century Gothic"/>
          <w:sz w:val="20"/>
          <w:szCs w:val="20"/>
        </w:rPr>
        <w:t>T</w:t>
      </w:r>
      <w:r w:rsidR="006C769B">
        <w:rPr>
          <w:rFonts w:ascii="Century Gothic" w:hAnsi="Century Gothic"/>
          <w:sz w:val="20"/>
          <w:szCs w:val="20"/>
        </w:rPr>
        <w:t>écnicas (EETT)</w:t>
      </w:r>
      <w:r w:rsidR="00D37478">
        <w:rPr>
          <w:rFonts w:ascii="Century Gothic" w:hAnsi="Century Gothic"/>
          <w:sz w:val="20"/>
          <w:szCs w:val="20"/>
        </w:rPr>
        <w:t xml:space="preserve"> deberá </w:t>
      </w:r>
      <w:r w:rsidR="00967E01">
        <w:rPr>
          <w:rFonts w:ascii="Century Gothic" w:hAnsi="Century Gothic"/>
          <w:sz w:val="20"/>
          <w:szCs w:val="20"/>
        </w:rPr>
        <w:t>tener su correspondencia</w:t>
      </w:r>
      <w:r w:rsidR="00D37478">
        <w:rPr>
          <w:rFonts w:ascii="Century Gothic" w:hAnsi="Century Gothic"/>
          <w:sz w:val="20"/>
          <w:szCs w:val="20"/>
        </w:rPr>
        <w:t xml:space="preserve"> con </w:t>
      </w:r>
      <w:r w:rsidR="00967E01">
        <w:rPr>
          <w:rFonts w:ascii="Century Gothic" w:hAnsi="Century Gothic"/>
          <w:sz w:val="20"/>
          <w:szCs w:val="20"/>
        </w:rPr>
        <w:t>el respectivo</w:t>
      </w:r>
      <w:r w:rsidR="00D37478">
        <w:rPr>
          <w:rFonts w:ascii="Century Gothic" w:hAnsi="Century Gothic"/>
          <w:sz w:val="20"/>
          <w:szCs w:val="20"/>
        </w:rPr>
        <w:t xml:space="preserve"> ítem del </w:t>
      </w:r>
      <w:r w:rsidR="006C769B">
        <w:rPr>
          <w:rFonts w:ascii="Century Gothic" w:hAnsi="Century Gothic"/>
          <w:sz w:val="20"/>
          <w:szCs w:val="20"/>
        </w:rPr>
        <w:t>L</w:t>
      </w:r>
      <w:r w:rsidR="00D37478">
        <w:rPr>
          <w:rFonts w:ascii="Century Gothic" w:hAnsi="Century Gothic"/>
          <w:sz w:val="20"/>
          <w:szCs w:val="20"/>
        </w:rPr>
        <w:t xml:space="preserve">istado de </w:t>
      </w:r>
      <w:r w:rsidR="006C769B">
        <w:rPr>
          <w:rFonts w:ascii="Century Gothic" w:hAnsi="Century Gothic"/>
          <w:sz w:val="20"/>
          <w:szCs w:val="20"/>
        </w:rPr>
        <w:t>P</w:t>
      </w:r>
      <w:r w:rsidR="00D37478">
        <w:rPr>
          <w:rFonts w:ascii="Century Gothic" w:hAnsi="Century Gothic"/>
          <w:sz w:val="20"/>
          <w:szCs w:val="20"/>
        </w:rPr>
        <w:t>artidas.</w:t>
      </w:r>
    </w:p>
    <w:p w:rsidR="00A82B51" w:rsidRPr="00C43FA2" w:rsidRDefault="00A82B51" w:rsidP="00A82B51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</w:rPr>
      </w:pPr>
      <w:r w:rsidRPr="00C43FA2">
        <w:rPr>
          <w:rFonts w:ascii="Century Gothic" w:hAnsi="Century Gothic"/>
          <w:sz w:val="20"/>
          <w:szCs w:val="20"/>
          <w:u w:val="single"/>
        </w:rPr>
        <w:t xml:space="preserve">Especificaciones Técnicas de cada una de las especialidades </w:t>
      </w:r>
      <w:r w:rsidRPr="00C43FA2">
        <w:rPr>
          <w:rFonts w:ascii="Century Gothic" w:hAnsi="Century Gothic"/>
          <w:sz w:val="20"/>
          <w:szCs w:val="20"/>
        </w:rPr>
        <w:t>comprometidas con el proyecto en desarrollo.</w:t>
      </w:r>
    </w:p>
    <w:p w:rsidR="00A82B51" w:rsidRPr="00C43FA2" w:rsidRDefault="00A82B51" w:rsidP="00A82B51">
      <w:pPr>
        <w:pStyle w:val="Prrafodelista"/>
        <w:rPr>
          <w:rFonts w:ascii="Century Gothic" w:hAnsi="Century Gothic"/>
          <w:sz w:val="20"/>
          <w:szCs w:val="20"/>
        </w:rPr>
      </w:pPr>
    </w:p>
    <w:p w:rsidR="00A82B51" w:rsidRDefault="00A82B51" w:rsidP="00A82B51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</w:rPr>
      </w:pPr>
      <w:r w:rsidRPr="00C43FA2">
        <w:rPr>
          <w:rFonts w:ascii="Century Gothic" w:hAnsi="Century Gothic"/>
          <w:sz w:val="20"/>
          <w:szCs w:val="20"/>
          <w:u w:val="single"/>
        </w:rPr>
        <w:t xml:space="preserve">Memoria de cada Especialidad </w:t>
      </w:r>
      <w:r>
        <w:rPr>
          <w:rFonts w:ascii="Century Gothic" w:hAnsi="Century Gothic"/>
          <w:sz w:val="20"/>
          <w:szCs w:val="20"/>
        </w:rPr>
        <w:t>comprometida con el proyecto</w:t>
      </w:r>
      <w:r w:rsidR="00505C80">
        <w:rPr>
          <w:rFonts w:ascii="Century Gothic" w:hAnsi="Century Gothic"/>
          <w:sz w:val="20"/>
          <w:szCs w:val="20"/>
        </w:rPr>
        <w:t xml:space="preserve"> en desarrollo:</w:t>
      </w:r>
    </w:p>
    <w:p w:rsidR="00575CCE" w:rsidRPr="00C43FA2" w:rsidRDefault="001838DB" w:rsidP="001838DB">
      <w:pPr>
        <w:ind w:left="360"/>
        <w:jc w:val="both"/>
        <w:rPr>
          <w:rFonts w:ascii="Century Gothic" w:hAnsi="Century Gothic"/>
          <w:sz w:val="20"/>
          <w:szCs w:val="20"/>
        </w:rPr>
      </w:pPr>
      <w:r w:rsidRPr="00C43FA2">
        <w:rPr>
          <w:rFonts w:ascii="Century Gothic" w:hAnsi="Century Gothic"/>
          <w:sz w:val="20"/>
          <w:szCs w:val="20"/>
        </w:rPr>
        <w:t>Las Memorias de cada especialidad deberán explicitar como el proyecto aborda la Eficiencia</w:t>
      </w:r>
      <w:r w:rsidR="00B5644B" w:rsidRPr="00C43FA2">
        <w:rPr>
          <w:rFonts w:ascii="Century Gothic" w:hAnsi="Century Gothic"/>
          <w:sz w:val="20"/>
          <w:szCs w:val="20"/>
        </w:rPr>
        <w:t xml:space="preserve"> energética y sustentabilidad de</w:t>
      </w:r>
      <w:r w:rsidRPr="00C43FA2">
        <w:rPr>
          <w:rFonts w:ascii="Century Gothic" w:hAnsi="Century Gothic"/>
          <w:sz w:val="20"/>
          <w:szCs w:val="20"/>
        </w:rPr>
        <w:t>l mismo</w:t>
      </w:r>
      <w:r w:rsidR="00C43FA2">
        <w:rPr>
          <w:rFonts w:ascii="Century Gothic" w:hAnsi="Century Gothic"/>
          <w:sz w:val="20"/>
          <w:szCs w:val="20"/>
        </w:rPr>
        <w:t>,</w:t>
      </w:r>
      <w:r w:rsidRPr="00C43FA2">
        <w:rPr>
          <w:rFonts w:ascii="Century Gothic" w:hAnsi="Century Gothic"/>
          <w:sz w:val="20"/>
          <w:szCs w:val="20"/>
        </w:rPr>
        <w:t xml:space="preserve"> </w:t>
      </w:r>
      <w:r w:rsidR="00B5644B" w:rsidRPr="00C43FA2">
        <w:rPr>
          <w:rFonts w:ascii="Century Gothic" w:hAnsi="Century Gothic"/>
          <w:sz w:val="20"/>
          <w:szCs w:val="20"/>
        </w:rPr>
        <w:t xml:space="preserve">en el </w:t>
      </w:r>
      <w:r w:rsidRPr="00C43FA2">
        <w:rPr>
          <w:rFonts w:ascii="Century Gothic" w:hAnsi="Century Gothic"/>
          <w:sz w:val="20"/>
          <w:szCs w:val="20"/>
        </w:rPr>
        <w:t xml:space="preserve">mediano y </w:t>
      </w:r>
      <w:r w:rsidR="00B5644B" w:rsidRPr="00C43FA2">
        <w:rPr>
          <w:rFonts w:ascii="Century Gothic" w:hAnsi="Century Gothic"/>
          <w:sz w:val="20"/>
          <w:szCs w:val="20"/>
        </w:rPr>
        <w:t>largo plazo.</w:t>
      </w:r>
    </w:p>
    <w:p w:rsidR="00575CCE" w:rsidRPr="00C43FA2" w:rsidRDefault="00575CCE" w:rsidP="00575CCE">
      <w:pPr>
        <w:ind w:left="360"/>
        <w:jc w:val="both"/>
        <w:rPr>
          <w:rFonts w:ascii="Century Gothic" w:hAnsi="Century Gothic"/>
          <w:sz w:val="20"/>
          <w:szCs w:val="20"/>
          <w:u w:val="single"/>
        </w:rPr>
      </w:pPr>
      <w:r w:rsidRPr="00C43FA2">
        <w:rPr>
          <w:rFonts w:ascii="Century Gothic" w:hAnsi="Century Gothic"/>
          <w:sz w:val="20"/>
          <w:szCs w:val="20"/>
        </w:rPr>
        <w:lastRenderedPageBreak/>
        <w:t>Las Memorias deberán justificar las decisiones de cada proyecto de las especialidades comprometidas</w:t>
      </w:r>
      <w:r w:rsidRPr="00967E01">
        <w:rPr>
          <w:rFonts w:ascii="Century Gothic" w:hAnsi="Century Gothic"/>
          <w:sz w:val="20"/>
          <w:szCs w:val="20"/>
        </w:rPr>
        <w:t>.</w:t>
      </w:r>
    </w:p>
    <w:p w:rsidR="00A82B51" w:rsidRPr="00C43FA2" w:rsidRDefault="0038568A" w:rsidP="00A82B51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  <w:u w:val="single"/>
        </w:rPr>
      </w:pPr>
      <w:r w:rsidRPr="00C43FA2">
        <w:rPr>
          <w:rFonts w:ascii="Century Gothic" w:hAnsi="Century Gothic"/>
          <w:sz w:val="20"/>
          <w:szCs w:val="20"/>
          <w:u w:val="single"/>
        </w:rPr>
        <w:t xml:space="preserve">Memoria de Accesibilidad </w:t>
      </w:r>
      <w:r w:rsidR="00967E01" w:rsidRPr="00967E01">
        <w:rPr>
          <w:rFonts w:ascii="Century Gothic" w:hAnsi="Century Gothic"/>
          <w:sz w:val="20"/>
          <w:szCs w:val="20"/>
          <w:u w:val="single"/>
        </w:rPr>
        <w:t>Universal</w:t>
      </w:r>
      <w:r w:rsidR="00967E01">
        <w:rPr>
          <w:rFonts w:ascii="Century Gothic" w:hAnsi="Century Gothic"/>
          <w:sz w:val="20"/>
          <w:szCs w:val="20"/>
        </w:rPr>
        <w:t xml:space="preserve"> Deberá</w:t>
      </w:r>
      <w:r w:rsidR="00967E01" w:rsidRPr="00967E01">
        <w:rPr>
          <w:rFonts w:ascii="Century Gothic" w:hAnsi="Century Gothic"/>
          <w:sz w:val="20"/>
          <w:szCs w:val="20"/>
        </w:rPr>
        <w:t xml:space="preserve"> considerar </w:t>
      </w:r>
      <w:r w:rsidR="008D341C">
        <w:rPr>
          <w:rFonts w:ascii="Century Gothic" w:hAnsi="Century Gothic"/>
          <w:sz w:val="20"/>
          <w:szCs w:val="20"/>
        </w:rPr>
        <w:t xml:space="preserve">todo lo indicado en la norma vigente. </w:t>
      </w:r>
      <w:r w:rsidR="008B3D92">
        <w:rPr>
          <w:rFonts w:ascii="Century Gothic" w:hAnsi="Century Gothic"/>
          <w:sz w:val="20"/>
          <w:szCs w:val="20"/>
        </w:rPr>
        <w:t xml:space="preserve">Contenido: identificación del proyecto, índice y planta de rutas accesibles, informe de cumplimiento de accesibilidad, </w:t>
      </w:r>
      <w:r w:rsidR="00424A95">
        <w:rPr>
          <w:rFonts w:ascii="Century Gothic" w:hAnsi="Century Gothic"/>
          <w:sz w:val="20"/>
          <w:szCs w:val="20"/>
        </w:rPr>
        <w:t>glosario e iconografía adicional (cuando corresponda), planos específicos con indicación técnica de accesibilidad, imágenes complementarias y fichas técnicas.</w:t>
      </w:r>
    </w:p>
    <w:p w:rsidR="00B5644B" w:rsidRPr="00B5644B" w:rsidRDefault="00B5644B" w:rsidP="00B5644B">
      <w:pPr>
        <w:pStyle w:val="Prrafodelista"/>
        <w:rPr>
          <w:rFonts w:ascii="Century Gothic" w:hAnsi="Century Gothic"/>
          <w:sz w:val="20"/>
          <w:szCs w:val="20"/>
        </w:rPr>
      </w:pPr>
    </w:p>
    <w:p w:rsidR="00B5644B" w:rsidRPr="00091C62" w:rsidRDefault="00B5644B" w:rsidP="00A82B51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</w:rPr>
      </w:pPr>
      <w:r w:rsidRPr="00C43FA2">
        <w:rPr>
          <w:rFonts w:ascii="Century Gothic" w:hAnsi="Century Gothic"/>
          <w:sz w:val="20"/>
          <w:szCs w:val="20"/>
          <w:u w:val="single"/>
        </w:rPr>
        <w:t>Memoria de Eficiencia Energética y Sustentabilidad</w:t>
      </w:r>
      <w:r w:rsidR="00091C62">
        <w:rPr>
          <w:rFonts w:ascii="Century Gothic" w:hAnsi="Century Gothic"/>
          <w:sz w:val="20"/>
          <w:szCs w:val="20"/>
          <w:u w:val="single"/>
        </w:rPr>
        <w:t>:</w:t>
      </w:r>
      <w:r w:rsidR="00091C62" w:rsidRPr="00091C62">
        <w:rPr>
          <w:rFonts w:ascii="Century Gothic" w:hAnsi="Century Gothic"/>
          <w:sz w:val="20"/>
          <w:szCs w:val="20"/>
        </w:rPr>
        <w:t xml:space="preserve">  La memoria </w:t>
      </w:r>
      <w:r w:rsidR="00091C62">
        <w:rPr>
          <w:rFonts w:ascii="Century Gothic" w:hAnsi="Century Gothic"/>
          <w:sz w:val="20"/>
          <w:szCs w:val="20"/>
        </w:rPr>
        <w:t xml:space="preserve">deberá indicar </w:t>
      </w:r>
      <w:r w:rsidR="003C0929">
        <w:rPr>
          <w:rFonts w:ascii="Century Gothic" w:hAnsi="Century Gothic"/>
          <w:sz w:val="20"/>
          <w:szCs w:val="20"/>
        </w:rPr>
        <w:t xml:space="preserve">y justificar </w:t>
      </w:r>
      <w:r w:rsidR="00091C62">
        <w:rPr>
          <w:rFonts w:ascii="Century Gothic" w:hAnsi="Century Gothic"/>
          <w:sz w:val="20"/>
          <w:szCs w:val="20"/>
        </w:rPr>
        <w:t xml:space="preserve">de manera breve los criterios de eficiencia energética y sustentabilidad utilizados en el proyecto. </w:t>
      </w:r>
    </w:p>
    <w:p w:rsidR="00B5644B" w:rsidRPr="00B5644B" w:rsidRDefault="00B5644B" w:rsidP="00B5644B">
      <w:pPr>
        <w:pStyle w:val="Prrafodelista"/>
        <w:rPr>
          <w:rFonts w:ascii="Century Gothic" w:hAnsi="Century Gothic"/>
          <w:sz w:val="20"/>
          <w:szCs w:val="20"/>
        </w:rPr>
      </w:pPr>
    </w:p>
    <w:p w:rsidR="001C5E90" w:rsidRPr="00C43FA2" w:rsidRDefault="001C5E90" w:rsidP="00A82B51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  <w:u w:val="single"/>
        </w:rPr>
      </w:pPr>
      <w:r w:rsidRPr="00C43FA2">
        <w:rPr>
          <w:rFonts w:ascii="Century Gothic" w:hAnsi="Century Gothic"/>
          <w:sz w:val="20"/>
          <w:szCs w:val="20"/>
          <w:u w:val="single"/>
        </w:rPr>
        <w:t>Memoria Proyecto de ascensores y/o montacargas</w:t>
      </w:r>
    </w:p>
    <w:p w:rsidR="00220151" w:rsidRPr="00C43FA2" w:rsidRDefault="00220151" w:rsidP="00220151">
      <w:pPr>
        <w:pStyle w:val="Prrafodelista"/>
        <w:rPr>
          <w:rFonts w:ascii="Century Gothic" w:hAnsi="Century Gothic"/>
          <w:sz w:val="20"/>
          <w:szCs w:val="20"/>
          <w:u w:val="single"/>
        </w:rPr>
      </w:pPr>
    </w:p>
    <w:p w:rsidR="00A82B51" w:rsidRDefault="00220151" w:rsidP="00023FCF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</w:rPr>
      </w:pPr>
      <w:r w:rsidRPr="00C43FA2">
        <w:rPr>
          <w:rFonts w:ascii="Century Gothic" w:hAnsi="Century Gothic"/>
          <w:sz w:val="20"/>
          <w:szCs w:val="20"/>
          <w:u w:val="single"/>
        </w:rPr>
        <w:t>Listado Oficial de Partidas</w:t>
      </w:r>
      <w:r>
        <w:rPr>
          <w:rFonts w:ascii="Century Gothic" w:hAnsi="Century Gothic"/>
          <w:sz w:val="20"/>
          <w:szCs w:val="20"/>
        </w:rPr>
        <w:t xml:space="preserve"> – consecuente con las Especificaciones Técnicas de Arquitectura y las Especialidades correspondientes.</w:t>
      </w:r>
    </w:p>
    <w:p w:rsidR="007C6C49" w:rsidRPr="007C6C49" w:rsidRDefault="007C6C49" w:rsidP="007C6C49">
      <w:pPr>
        <w:pStyle w:val="Prrafodelista"/>
        <w:rPr>
          <w:rFonts w:ascii="Century Gothic" w:hAnsi="Century Gothic"/>
          <w:sz w:val="20"/>
          <w:szCs w:val="20"/>
        </w:rPr>
      </w:pPr>
    </w:p>
    <w:p w:rsidR="00544068" w:rsidRDefault="007C6C49" w:rsidP="0045695C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</w:rPr>
      </w:pPr>
      <w:r w:rsidRPr="007C6C49">
        <w:rPr>
          <w:rFonts w:ascii="Century Gothic" w:hAnsi="Century Gothic"/>
          <w:sz w:val="20"/>
          <w:szCs w:val="20"/>
          <w:u w:val="single"/>
        </w:rPr>
        <w:t>Informe Técnico de Coordinación</w:t>
      </w:r>
      <w:r w:rsidR="00E3697F">
        <w:rPr>
          <w:rFonts w:ascii="Century Gothic" w:hAnsi="Century Gothic"/>
          <w:sz w:val="20"/>
          <w:szCs w:val="20"/>
          <w:u w:val="single"/>
        </w:rPr>
        <w:t xml:space="preserve"> BIM</w:t>
      </w:r>
      <w:r w:rsidRPr="007C6C49">
        <w:rPr>
          <w:rFonts w:ascii="Century Gothic" w:hAnsi="Century Gothic"/>
          <w:sz w:val="20"/>
          <w:szCs w:val="20"/>
          <w:u w:val="single"/>
        </w:rPr>
        <w:t>:</w:t>
      </w:r>
    </w:p>
    <w:p w:rsidR="00452E6E" w:rsidRDefault="00452E6E" w:rsidP="00452E6E">
      <w:pPr>
        <w:ind w:left="360"/>
        <w:jc w:val="both"/>
        <w:rPr>
          <w:rFonts w:ascii="Century Gothic" w:hAnsi="Century Gothic"/>
          <w:sz w:val="20"/>
          <w:szCs w:val="20"/>
        </w:rPr>
      </w:pPr>
      <w:r w:rsidRPr="0065082B">
        <w:rPr>
          <w:rFonts w:ascii="Century Gothic" w:hAnsi="Century Gothic"/>
          <w:sz w:val="20"/>
          <w:szCs w:val="20"/>
        </w:rPr>
        <w:t>El</w:t>
      </w:r>
      <w:r>
        <w:rPr>
          <w:rFonts w:ascii="Century Gothic" w:hAnsi="Century Gothic"/>
          <w:sz w:val="20"/>
          <w:szCs w:val="20"/>
        </w:rPr>
        <w:t xml:space="preserve"> desarrollo de proyecto deberá tener un E</w:t>
      </w:r>
      <w:r w:rsidRPr="0065082B">
        <w:rPr>
          <w:rFonts w:ascii="Century Gothic" w:hAnsi="Century Gothic"/>
          <w:sz w:val="20"/>
          <w:szCs w:val="20"/>
        </w:rPr>
        <w:t xml:space="preserve">ncargado </w:t>
      </w:r>
      <w:r>
        <w:rPr>
          <w:rFonts w:ascii="Century Gothic" w:hAnsi="Century Gothic"/>
          <w:sz w:val="20"/>
          <w:szCs w:val="20"/>
        </w:rPr>
        <w:t>de Coordinación</w:t>
      </w:r>
      <w:r w:rsidR="00E3697F">
        <w:rPr>
          <w:rFonts w:ascii="Century Gothic" w:hAnsi="Century Gothic"/>
          <w:sz w:val="20"/>
          <w:szCs w:val="20"/>
        </w:rPr>
        <w:t xml:space="preserve"> BIM</w:t>
      </w:r>
      <w:r>
        <w:rPr>
          <w:rFonts w:ascii="Century Gothic" w:hAnsi="Century Gothic"/>
          <w:sz w:val="20"/>
          <w:szCs w:val="20"/>
        </w:rPr>
        <w:t xml:space="preserve">, el cual tendrá </w:t>
      </w:r>
      <w:r w:rsidRPr="0065082B">
        <w:rPr>
          <w:rFonts w:ascii="Century Gothic" w:hAnsi="Century Gothic"/>
          <w:sz w:val="20"/>
          <w:szCs w:val="20"/>
        </w:rPr>
        <w:t xml:space="preserve">la tarea de </w:t>
      </w:r>
      <w:r>
        <w:rPr>
          <w:rFonts w:ascii="Century Gothic" w:hAnsi="Century Gothic"/>
          <w:sz w:val="20"/>
          <w:szCs w:val="20"/>
        </w:rPr>
        <w:t>revisar</w:t>
      </w:r>
      <w:r w:rsidR="004168C6">
        <w:rPr>
          <w:rFonts w:ascii="Century Gothic" w:hAnsi="Century Gothic"/>
          <w:sz w:val="20"/>
          <w:szCs w:val="20"/>
        </w:rPr>
        <w:t xml:space="preserve"> </w:t>
      </w:r>
      <w:r w:rsidR="00091C62">
        <w:rPr>
          <w:rFonts w:ascii="Century Gothic" w:hAnsi="Century Gothic"/>
          <w:sz w:val="20"/>
          <w:szCs w:val="20"/>
        </w:rPr>
        <w:t xml:space="preserve">y detectar las eventuales interferencias de </w:t>
      </w:r>
      <w:r w:rsidRPr="0065082B">
        <w:rPr>
          <w:rFonts w:ascii="Century Gothic" w:hAnsi="Century Gothic"/>
          <w:sz w:val="20"/>
          <w:szCs w:val="20"/>
        </w:rPr>
        <w:t>los modelos</w:t>
      </w:r>
      <w:r>
        <w:rPr>
          <w:rFonts w:ascii="Century Gothic" w:hAnsi="Century Gothic"/>
          <w:sz w:val="20"/>
          <w:szCs w:val="20"/>
        </w:rPr>
        <w:t xml:space="preserve"> propuestos por cada especialidad comprometida</w:t>
      </w:r>
      <w:r w:rsidR="004168C6">
        <w:rPr>
          <w:rFonts w:ascii="Century Gothic" w:hAnsi="Century Gothic"/>
          <w:sz w:val="20"/>
          <w:szCs w:val="20"/>
        </w:rPr>
        <w:t xml:space="preserve">, garantizando </w:t>
      </w:r>
      <w:r>
        <w:rPr>
          <w:rFonts w:ascii="Century Gothic" w:hAnsi="Century Gothic"/>
          <w:sz w:val="20"/>
          <w:szCs w:val="20"/>
        </w:rPr>
        <w:t>el</w:t>
      </w:r>
      <w:r w:rsidRPr="0065082B">
        <w:rPr>
          <w:rFonts w:ascii="Century Gothic" w:hAnsi="Century Gothic"/>
          <w:sz w:val="20"/>
          <w:szCs w:val="20"/>
        </w:rPr>
        <w:t xml:space="preserve"> funcionamiento adecuado de las </w:t>
      </w:r>
      <w:r w:rsidR="004168C6">
        <w:rPr>
          <w:rFonts w:ascii="Century Gothic" w:hAnsi="Century Gothic"/>
          <w:sz w:val="20"/>
          <w:szCs w:val="20"/>
        </w:rPr>
        <w:t>mismas disciplinas y su coherencia con el proyecto de manera integral.</w:t>
      </w:r>
    </w:p>
    <w:p w:rsidR="00C666A1" w:rsidRDefault="00A36616" w:rsidP="00452E6E">
      <w:pPr>
        <w:ind w:left="36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El informe deberá indicar el detalle de cada revisión intermedia, registrando fechas y Actas de observaciones subsanadas, debidamente firmadas por el profesional a cargo de la Coordinación</w:t>
      </w:r>
      <w:r w:rsidR="00E3697F">
        <w:rPr>
          <w:rFonts w:ascii="Century Gothic" w:hAnsi="Century Gothic"/>
          <w:sz w:val="20"/>
          <w:szCs w:val="20"/>
        </w:rPr>
        <w:t xml:space="preserve"> BIM</w:t>
      </w:r>
      <w:r>
        <w:rPr>
          <w:rFonts w:ascii="Century Gothic" w:hAnsi="Century Gothic"/>
          <w:sz w:val="20"/>
          <w:szCs w:val="20"/>
        </w:rPr>
        <w:t xml:space="preserve">.  </w:t>
      </w:r>
    </w:p>
    <w:p w:rsidR="00452E6E" w:rsidRPr="00452E6E" w:rsidRDefault="004168C6" w:rsidP="00C666A1">
      <w:pPr>
        <w:ind w:left="36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El Informe será s</w:t>
      </w:r>
      <w:r w:rsidR="00A36616">
        <w:rPr>
          <w:rFonts w:ascii="Century Gothic" w:hAnsi="Century Gothic"/>
          <w:sz w:val="20"/>
          <w:szCs w:val="20"/>
        </w:rPr>
        <w:t>uscrito</w:t>
      </w:r>
      <w:r w:rsidR="00452E6E" w:rsidRPr="00452E6E">
        <w:rPr>
          <w:rFonts w:ascii="Century Gothic" w:hAnsi="Century Gothic"/>
          <w:sz w:val="20"/>
          <w:szCs w:val="20"/>
        </w:rPr>
        <w:t xml:space="preserve"> por el arquitecto jefe de proyecto</w:t>
      </w:r>
      <w:r>
        <w:rPr>
          <w:rFonts w:ascii="Century Gothic" w:hAnsi="Century Gothic"/>
          <w:sz w:val="20"/>
          <w:szCs w:val="20"/>
        </w:rPr>
        <w:t xml:space="preserve">, </w:t>
      </w:r>
      <w:r w:rsidR="00452E6E" w:rsidRPr="00452E6E">
        <w:rPr>
          <w:rFonts w:ascii="Century Gothic" w:hAnsi="Century Gothic"/>
          <w:sz w:val="20"/>
          <w:szCs w:val="20"/>
        </w:rPr>
        <w:t>el profesional a cargo de la Coordinación del proyecto</w:t>
      </w:r>
      <w:r w:rsidR="00C666A1">
        <w:rPr>
          <w:rFonts w:ascii="Century Gothic" w:hAnsi="Century Gothic"/>
          <w:sz w:val="20"/>
          <w:szCs w:val="20"/>
        </w:rPr>
        <w:t xml:space="preserve">, </w:t>
      </w:r>
      <w:r>
        <w:rPr>
          <w:rFonts w:ascii="Century Gothic" w:hAnsi="Century Gothic"/>
          <w:sz w:val="20"/>
          <w:szCs w:val="20"/>
        </w:rPr>
        <w:t xml:space="preserve">el profesional </w:t>
      </w:r>
      <w:r w:rsidR="00D76316">
        <w:rPr>
          <w:rFonts w:ascii="Century Gothic" w:hAnsi="Century Gothic"/>
          <w:sz w:val="20"/>
          <w:szCs w:val="20"/>
        </w:rPr>
        <w:t>e</w:t>
      </w:r>
      <w:r>
        <w:rPr>
          <w:rFonts w:ascii="Century Gothic" w:hAnsi="Century Gothic"/>
          <w:sz w:val="20"/>
          <w:szCs w:val="20"/>
        </w:rPr>
        <w:t xml:space="preserve">ncargado de infraestructura </w:t>
      </w:r>
      <w:r w:rsidR="00C666A1">
        <w:rPr>
          <w:rFonts w:ascii="Century Gothic" w:hAnsi="Century Gothic"/>
          <w:sz w:val="20"/>
          <w:szCs w:val="20"/>
        </w:rPr>
        <w:t xml:space="preserve">del Organismo </w:t>
      </w:r>
      <w:r w:rsidR="006C769B">
        <w:rPr>
          <w:rFonts w:ascii="Century Gothic" w:hAnsi="Century Gothic"/>
          <w:sz w:val="20"/>
          <w:szCs w:val="20"/>
        </w:rPr>
        <w:t>U</w:t>
      </w:r>
      <w:r w:rsidR="00C666A1">
        <w:rPr>
          <w:rFonts w:ascii="Century Gothic" w:hAnsi="Century Gothic"/>
          <w:sz w:val="20"/>
          <w:szCs w:val="20"/>
        </w:rPr>
        <w:t xml:space="preserve">niversitario </w:t>
      </w:r>
      <w:r w:rsidR="006C769B">
        <w:rPr>
          <w:rFonts w:ascii="Century Gothic" w:hAnsi="Century Gothic"/>
          <w:sz w:val="20"/>
          <w:szCs w:val="20"/>
        </w:rPr>
        <w:t>M</w:t>
      </w:r>
      <w:r w:rsidR="00C666A1">
        <w:rPr>
          <w:rFonts w:ascii="Century Gothic" w:hAnsi="Century Gothic"/>
          <w:sz w:val="20"/>
          <w:szCs w:val="20"/>
        </w:rPr>
        <w:t>andante y su Director Económico.</w:t>
      </w:r>
    </w:p>
    <w:p w:rsidR="003644B1" w:rsidRDefault="00544068" w:rsidP="00023FCF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</w:rPr>
      </w:pPr>
      <w:r w:rsidRPr="00C43FA2">
        <w:rPr>
          <w:rFonts w:ascii="Century Gothic" w:hAnsi="Century Gothic"/>
          <w:sz w:val="20"/>
          <w:szCs w:val="20"/>
          <w:u w:val="single"/>
        </w:rPr>
        <w:t>I</w:t>
      </w:r>
      <w:r w:rsidR="00C666A1">
        <w:rPr>
          <w:rFonts w:ascii="Century Gothic" w:hAnsi="Century Gothic"/>
          <w:sz w:val="20"/>
          <w:szCs w:val="20"/>
          <w:u w:val="single"/>
        </w:rPr>
        <w:t xml:space="preserve">nforme </w:t>
      </w:r>
      <w:r w:rsidR="003644B1">
        <w:rPr>
          <w:rFonts w:ascii="Century Gothic" w:hAnsi="Century Gothic"/>
          <w:sz w:val="20"/>
          <w:szCs w:val="20"/>
          <w:u w:val="single"/>
        </w:rPr>
        <w:t xml:space="preserve">Final de Proyecto </w:t>
      </w:r>
    </w:p>
    <w:p w:rsidR="003644B1" w:rsidRDefault="003644B1" w:rsidP="003644B1">
      <w:pPr>
        <w:ind w:left="36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Este informe constatará que el proyecto ha sido desarrollado en todas sus partes y cuenta con todas las especialidades requeridas y previamente coordinadas para que el proyecto pueda ser revisado y autorizado para </w:t>
      </w:r>
      <w:r w:rsidR="003F6008">
        <w:rPr>
          <w:rFonts w:ascii="Century Gothic" w:hAnsi="Century Gothic"/>
          <w:sz w:val="20"/>
          <w:szCs w:val="20"/>
        </w:rPr>
        <w:t xml:space="preserve">su </w:t>
      </w:r>
      <w:r>
        <w:rPr>
          <w:rFonts w:ascii="Century Gothic" w:hAnsi="Century Gothic"/>
          <w:sz w:val="20"/>
          <w:szCs w:val="20"/>
        </w:rPr>
        <w:t>construcción.</w:t>
      </w:r>
    </w:p>
    <w:p w:rsidR="00544068" w:rsidRPr="003644B1" w:rsidRDefault="003644B1" w:rsidP="00804466">
      <w:pPr>
        <w:ind w:left="36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El Informe </w:t>
      </w:r>
      <w:r w:rsidR="00804466" w:rsidRPr="003644B1">
        <w:rPr>
          <w:rFonts w:ascii="Century Gothic" w:hAnsi="Century Gothic"/>
          <w:sz w:val="20"/>
          <w:szCs w:val="20"/>
        </w:rPr>
        <w:t>indica</w:t>
      </w:r>
      <w:r w:rsidR="00804466">
        <w:rPr>
          <w:rFonts w:ascii="Century Gothic" w:hAnsi="Century Gothic"/>
          <w:sz w:val="20"/>
          <w:szCs w:val="20"/>
        </w:rPr>
        <w:t xml:space="preserve">rá </w:t>
      </w:r>
      <w:r w:rsidR="00804466" w:rsidRPr="003644B1">
        <w:rPr>
          <w:rFonts w:ascii="Century Gothic" w:hAnsi="Century Gothic"/>
          <w:sz w:val="20"/>
          <w:szCs w:val="20"/>
        </w:rPr>
        <w:t>todos</w:t>
      </w:r>
      <w:r w:rsidR="00544068" w:rsidRPr="003644B1">
        <w:rPr>
          <w:rFonts w:ascii="Century Gothic" w:hAnsi="Century Gothic"/>
          <w:sz w:val="20"/>
          <w:szCs w:val="20"/>
        </w:rPr>
        <w:t xml:space="preserve"> los profesionales comprometidos en el desarrollo del proyecto y </w:t>
      </w:r>
      <w:r w:rsidR="00804466">
        <w:rPr>
          <w:rFonts w:ascii="Century Gothic" w:hAnsi="Century Gothic"/>
          <w:sz w:val="20"/>
          <w:szCs w:val="20"/>
        </w:rPr>
        <w:t xml:space="preserve">deberá </w:t>
      </w:r>
      <w:r w:rsidR="00544068" w:rsidRPr="003644B1">
        <w:rPr>
          <w:rFonts w:ascii="Century Gothic" w:hAnsi="Century Gothic"/>
          <w:sz w:val="20"/>
          <w:szCs w:val="20"/>
        </w:rPr>
        <w:t>adjunta</w:t>
      </w:r>
      <w:r w:rsidR="00804466">
        <w:rPr>
          <w:rFonts w:ascii="Century Gothic" w:hAnsi="Century Gothic"/>
          <w:sz w:val="20"/>
          <w:szCs w:val="20"/>
        </w:rPr>
        <w:t xml:space="preserve">r </w:t>
      </w:r>
      <w:r w:rsidR="00544068" w:rsidRPr="003644B1">
        <w:rPr>
          <w:rFonts w:ascii="Century Gothic" w:hAnsi="Century Gothic"/>
          <w:sz w:val="20"/>
          <w:szCs w:val="20"/>
        </w:rPr>
        <w:t xml:space="preserve">sus </w:t>
      </w:r>
      <w:r w:rsidR="000E5E62" w:rsidRPr="003644B1">
        <w:rPr>
          <w:rFonts w:ascii="Century Gothic" w:hAnsi="Century Gothic"/>
          <w:sz w:val="20"/>
          <w:szCs w:val="20"/>
        </w:rPr>
        <w:t xml:space="preserve">títulos y </w:t>
      </w:r>
      <w:r w:rsidR="00544068" w:rsidRPr="003644B1">
        <w:rPr>
          <w:rFonts w:ascii="Century Gothic" w:hAnsi="Century Gothic"/>
          <w:sz w:val="20"/>
          <w:szCs w:val="20"/>
        </w:rPr>
        <w:t xml:space="preserve">patentes profesionales </w:t>
      </w:r>
      <w:r w:rsidR="000E5E62" w:rsidRPr="003644B1">
        <w:rPr>
          <w:rFonts w:ascii="Century Gothic" w:hAnsi="Century Gothic"/>
          <w:sz w:val="20"/>
          <w:szCs w:val="20"/>
        </w:rPr>
        <w:t>respectivas.</w:t>
      </w:r>
    </w:p>
    <w:p w:rsidR="00C666A1" w:rsidRDefault="00C666A1" w:rsidP="00C666A1">
      <w:pPr>
        <w:ind w:left="36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El informe será suscrito por el profesional encargado de infraestructura del O</w:t>
      </w:r>
      <w:r w:rsidR="00AB060A">
        <w:rPr>
          <w:rFonts w:ascii="Century Gothic" w:hAnsi="Century Gothic"/>
          <w:sz w:val="20"/>
          <w:szCs w:val="20"/>
        </w:rPr>
        <w:t xml:space="preserve">rganismo </w:t>
      </w:r>
      <w:r w:rsidR="003F6008">
        <w:rPr>
          <w:rFonts w:ascii="Century Gothic" w:hAnsi="Century Gothic"/>
          <w:sz w:val="20"/>
          <w:szCs w:val="20"/>
        </w:rPr>
        <w:t>U</w:t>
      </w:r>
      <w:r w:rsidR="00AB060A">
        <w:rPr>
          <w:rFonts w:ascii="Century Gothic" w:hAnsi="Century Gothic"/>
          <w:sz w:val="20"/>
          <w:szCs w:val="20"/>
        </w:rPr>
        <w:t xml:space="preserve">niversitario </w:t>
      </w:r>
      <w:r w:rsidR="003F6008">
        <w:rPr>
          <w:rFonts w:ascii="Century Gothic" w:hAnsi="Century Gothic"/>
          <w:sz w:val="20"/>
          <w:szCs w:val="20"/>
        </w:rPr>
        <w:t>M</w:t>
      </w:r>
      <w:r w:rsidR="00AB060A">
        <w:rPr>
          <w:rFonts w:ascii="Century Gothic" w:hAnsi="Century Gothic"/>
          <w:sz w:val="20"/>
          <w:szCs w:val="20"/>
        </w:rPr>
        <w:t>andante, el</w:t>
      </w:r>
      <w:r>
        <w:rPr>
          <w:rFonts w:ascii="Century Gothic" w:hAnsi="Century Gothic"/>
          <w:sz w:val="20"/>
          <w:szCs w:val="20"/>
        </w:rPr>
        <w:t xml:space="preserve"> Director Económico</w:t>
      </w:r>
      <w:r w:rsidR="00AB060A">
        <w:rPr>
          <w:rFonts w:ascii="Century Gothic" w:hAnsi="Century Gothic"/>
          <w:sz w:val="20"/>
          <w:szCs w:val="20"/>
        </w:rPr>
        <w:t xml:space="preserve"> del Organismo y el </w:t>
      </w:r>
      <w:r w:rsidR="003F6008">
        <w:rPr>
          <w:rFonts w:ascii="Century Gothic" w:hAnsi="Century Gothic"/>
          <w:sz w:val="20"/>
          <w:szCs w:val="20"/>
        </w:rPr>
        <w:t>A</w:t>
      </w:r>
      <w:r w:rsidR="00AB060A">
        <w:rPr>
          <w:rFonts w:ascii="Century Gothic" w:hAnsi="Century Gothic"/>
          <w:sz w:val="20"/>
          <w:szCs w:val="20"/>
        </w:rPr>
        <w:t xml:space="preserve">rquitecto </w:t>
      </w:r>
      <w:r w:rsidR="003F6008">
        <w:rPr>
          <w:rFonts w:ascii="Century Gothic" w:hAnsi="Century Gothic"/>
          <w:sz w:val="20"/>
          <w:szCs w:val="20"/>
        </w:rPr>
        <w:t>J</w:t>
      </w:r>
      <w:r w:rsidR="00AB060A">
        <w:rPr>
          <w:rFonts w:ascii="Century Gothic" w:hAnsi="Century Gothic"/>
          <w:sz w:val="20"/>
          <w:szCs w:val="20"/>
        </w:rPr>
        <w:t xml:space="preserve">efe de </w:t>
      </w:r>
      <w:r w:rsidR="003F6008">
        <w:rPr>
          <w:rFonts w:ascii="Century Gothic" w:hAnsi="Century Gothic"/>
          <w:sz w:val="20"/>
          <w:szCs w:val="20"/>
        </w:rPr>
        <w:t>P</w:t>
      </w:r>
      <w:r w:rsidR="00AB060A">
        <w:rPr>
          <w:rFonts w:ascii="Century Gothic" w:hAnsi="Century Gothic"/>
          <w:sz w:val="20"/>
          <w:szCs w:val="20"/>
        </w:rPr>
        <w:t>royecto.</w:t>
      </w:r>
    </w:p>
    <w:p w:rsidR="00EB1CB3" w:rsidRPr="00C42835" w:rsidRDefault="00EB1CB3" w:rsidP="00C666A1">
      <w:pPr>
        <w:ind w:left="360"/>
        <w:jc w:val="both"/>
        <w:rPr>
          <w:rFonts w:ascii="Century Gothic" w:hAnsi="Century Gothic"/>
          <w:sz w:val="20"/>
          <w:szCs w:val="20"/>
          <w:u w:val="single"/>
        </w:rPr>
      </w:pPr>
      <w:r w:rsidRPr="00C42835">
        <w:rPr>
          <w:rFonts w:ascii="Century Gothic" w:hAnsi="Century Gothic"/>
          <w:sz w:val="20"/>
          <w:szCs w:val="20"/>
          <w:u w:val="single"/>
        </w:rPr>
        <w:t>Es importante mencionar que cualquier descoordinación que se detecte en obra proveniente del desarrollo de proyecto y sus especialidades deberá ser subsanada por la oficina de arquitectura a cargo</w:t>
      </w:r>
      <w:r w:rsidR="00C42835">
        <w:rPr>
          <w:rFonts w:ascii="Century Gothic" w:hAnsi="Century Gothic"/>
          <w:sz w:val="20"/>
          <w:szCs w:val="20"/>
          <w:u w:val="single"/>
        </w:rPr>
        <w:t>. Y</w:t>
      </w:r>
      <w:r w:rsidRPr="00C42835">
        <w:rPr>
          <w:rFonts w:ascii="Century Gothic" w:hAnsi="Century Gothic"/>
          <w:sz w:val="20"/>
          <w:szCs w:val="20"/>
          <w:u w:val="single"/>
        </w:rPr>
        <w:t xml:space="preserve"> de haber costos de obra asociados a dicha descoordinación</w:t>
      </w:r>
      <w:r w:rsidR="00C42835">
        <w:rPr>
          <w:rFonts w:ascii="Century Gothic" w:hAnsi="Century Gothic"/>
          <w:sz w:val="20"/>
          <w:szCs w:val="20"/>
          <w:u w:val="single"/>
        </w:rPr>
        <w:t>,</w:t>
      </w:r>
      <w:r w:rsidRPr="00C42835">
        <w:rPr>
          <w:rFonts w:ascii="Century Gothic" w:hAnsi="Century Gothic"/>
          <w:sz w:val="20"/>
          <w:szCs w:val="20"/>
          <w:u w:val="single"/>
        </w:rPr>
        <w:t xml:space="preserve"> estos serán imputados a la oficina de arquitectura a cargo del proyecto y sus especialidades. </w:t>
      </w:r>
    </w:p>
    <w:p w:rsidR="00EB1CB3" w:rsidRPr="00C42835" w:rsidRDefault="00EB1CB3" w:rsidP="00C666A1">
      <w:pPr>
        <w:ind w:left="360"/>
        <w:jc w:val="both"/>
        <w:rPr>
          <w:rFonts w:ascii="Century Gothic" w:hAnsi="Century Gothic"/>
          <w:sz w:val="20"/>
          <w:szCs w:val="20"/>
          <w:u w:val="single"/>
        </w:rPr>
      </w:pPr>
      <w:r w:rsidRPr="00C42835">
        <w:rPr>
          <w:rFonts w:ascii="Century Gothic" w:hAnsi="Century Gothic"/>
          <w:b/>
          <w:sz w:val="20"/>
          <w:szCs w:val="20"/>
          <w:u w:val="single"/>
        </w:rPr>
        <w:lastRenderedPageBreak/>
        <w:t>Todo lo anterior, en acuerdo a lo consignado en las Bases Técnicas para el encargo del proyecto y sus especialidades</w:t>
      </w:r>
      <w:r w:rsidRPr="00C42835">
        <w:rPr>
          <w:rFonts w:ascii="Century Gothic" w:hAnsi="Century Gothic"/>
          <w:sz w:val="20"/>
          <w:szCs w:val="20"/>
          <w:u w:val="single"/>
        </w:rPr>
        <w:t>.</w:t>
      </w:r>
    </w:p>
    <w:p w:rsidR="000E5E62" w:rsidRDefault="000E5E62" w:rsidP="000E5E62">
      <w:pPr>
        <w:pStyle w:val="Prrafodelista"/>
        <w:rPr>
          <w:rFonts w:ascii="Century Gothic" w:hAnsi="Century Gothic"/>
          <w:sz w:val="20"/>
          <w:szCs w:val="20"/>
          <w:u w:val="single"/>
        </w:rPr>
      </w:pPr>
    </w:p>
    <w:p w:rsidR="00424A95" w:rsidRDefault="00424A95" w:rsidP="000E5E62">
      <w:pPr>
        <w:pStyle w:val="Prrafodelista"/>
        <w:rPr>
          <w:rFonts w:ascii="Century Gothic" w:hAnsi="Century Gothic"/>
          <w:sz w:val="20"/>
          <w:szCs w:val="20"/>
          <w:u w:val="single"/>
        </w:rPr>
      </w:pPr>
    </w:p>
    <w:p w:rsidR="00424A95" w:rsidRPr="00C42835" w:rsidRDefault="00424A95" w:rsidP="000E5E62">
      <w:pPr>
        <w:pStyle w:val="Prrafodelista"/>
        <w:rPr>
          <w:rFonts w:ascii="Century Gothic" w:hAnsi="Century Gothic"/>
          <w:sz w:val="20"/>
          <w:szCs w:val="20"/>
          <w:u w:val="single"/>
        </w:rPr>
      </w:pPr>
    </w:p>
    <w:p w:rsidR="000E5E62" w:rsidRPr="00C43FA2" w:rsidRDefault="000E5E62" w:rsidP="00023FCF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  <w:u w:val="single"/>
        </w:rPr>
      </w:pPr>
      <w:r w:rsidRPr="00C43FA2">
        <w:rPr>
          <w:rFonts w:ascii="Century Gothic" w:hAnsi="Century Gothic"/>
          <w:sz w:val="20"/>
          <w:szCs w:val="20"/>
          <w:u w:val="single"/>
        </w:rPr>
        <w:t xml:space="preserve">Propuesta de Bases Técnicas y Administrativas. </w:t>
      </w:r>
    </w:p>
    <w:p w:rsidR="000E5E62" w:rsidRDefault="000E5E62" w:rsidP="00C42835">
      <w:pPr>
        <w:ind w:left="36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Las Bases Técnicas y Administrativas se elaborarán de acuerdo al formato tipo que la DSI entregará oficialmente a cada Facultad. </w:t>
      </w:r>
    </w:p>
    <w:p w:rsidR="00AF4309" w:rsidRPr="00AF4309" w:rsidRDefault="00A00EDA" w:rsidP="000E5F2F">
      <w:pPr>
        <w:pStyle w:val="Prrafodelista"/>
        <w:numPr>
          <w:ilvl w:val="0"/>
          <w:numId w:val="2"/>
        </w:numPr>
        <w:rPr>
          <w:rFonts w:ascii="Century Gothic" w:hAnsi="Century Gothic"/>
        </w:rPr>
      </w:pPr>
      <w:r w:rsidRPr="00AF4309">
        <w:rPr>
          <w:rFonts w:ascii="Century Gothic" w:hAnsi="Century Gothic"/>
        </w:rPr>
        <w:t>ANTECEDENTES PLANIMETRICOS</w:t>
      </w:r>
    </w:p>
    <w:p w:rsidR="00A00EDA" w:rsidRPr="00023FCF" w:rsidRDefault="00AF4309" w:rsidP="00023FCF">
      <w:pPr>
        <w:ind w:left="360"/>
        <w:jc w:val="both"/>
        <w:rPr>
          <w:rFonts w:ascii="Century Gothic" w:hAnsi="Century Gothic"/>
          <w:sz w:val="20"/>
          <w:szCs w:val="20"/>
        </w:rPr>
      </w:pPr>
      <w:r w:rsidRPr="00023FCF">
        <w:rPr>
          <w:rFonts w:ascii="Century Gothic" w:hAnsi="Century Gothic"/>
          <w:sz w:val="20"/>
          <w:szCs w:val="20"/>
        </w:rPr>
        <w:t xml:space="preserve">Todos los antecedentes </w:t>
      </w:r>
      <w:proofErr w:type="spellStart"/>
      <w:r w:rsidRPr="00023FCF">
        <w:rPr>
          <w:rFonts w:ascii="Century Gothic" w:hAnsi="Century Gothic"/>
          <w:sz w:val="20"/>
          <w:szCs w:val="20"/>
        </w:rPr>
        <w:t>planímetricos</w:t>
      </w:r>
      <w:proofErr w:type="spellEnd"/>
      <w:r w:rsidRPr="00023FCF">
        <w:rPr>
          <w:rFonts w:ascii="Century Gothic" w:hAnsi="Century Gothic"/>
          <w:sz w:val="20"/>
          <w:szCs w:val="20"/>
        </w:rPr>
        <w:t xml:space="preserve"> deberán incorporar la viñeta oficial entregada en este mismo documento.</w:t>
      </w:r>
    </w:p>
    <w:p w:rsidR="00FA4E10" w:rsidRDefault="00023FCF" w:rsidP="00FA4E10">
      <w:pPr>
        <w:ind w:left="360"/>
        <w:jc w:val="both"/>
        <w:rPr>
          <w:rFonts w:ascii="Century Gothic" w:hAnsi="Century Gothic"/>
          <w:sz w:val="20"/>
          <w:szCs w:val="20"/>
        </w:rPr>
      </w:pPr>
      <w:r w:rsidRPr="00023FCF">
        <w:rPr>
          <w:rFonts w:ascii="Century Gothic" w:hAnsi="Century Gothic"/>
          <w:sz w:val="20"/>
          <w:szCs w:val="20"/>
        </w:rPr>
        <w:t xml:space="preserve">Cada uno de los proyectos deberá contener todos los antecedentes necesarios para su </w:t>
      </w:r>
      <w:r>
        <w:rPr>
          <w:rFonts w:ascii="Century Gothic" w:hAnsi="Century Gothic"/>
          <w:sz w:val="20"/>
          <w:szCs w:val="20"/>
        </w:rPr>
        <w:t xml:space="preserve">revisión </w:t>
      </w:r>
      <w:r w:rsidRPr="00023FCF">
        <w:rPr>
          <w:rFonts w:ascii="Century Gothic" w:hAnsi="Century Gothic"/>
          <w:sz w:val="20"/>
          <w:szCs w:val="20"/>
        </w:rPr>
        <w:t xml:space="preserve">y </w:t>
      </w:r>
      <w:r>
        <w:rPr>
          <w:rFonts w:ascii="Century Gothic" w:hAnsi="Century Gothic"/>
          <w:sz w:val="20"/>
          <w:szCs w:val="20"/>
        </w:rPr>
        <w:t xml:space="preserve">posterior ejecución: </w:t>
      </w:r>
      <w:r w:rsidR="00FA4E10">
        <w:rPr>
          <w:rFonts w:ascii="Century Gothic" w:hAnsi="Century Gothic"/>
          <w:sz w:val="20"/>
          <w:szCs w:val="20"/>
        </w:rPr>
        <w:t>emplazamiento general; cuadros de superficies;</w:t>
      </w:r>
      <w:r>
        <w:rPr>
          <w:rFonts w:ascii="Century Gothic" w:hAnsi="Century Gothic"/>
          <w:sz w:val="20"/>
          <w:szCs w:val="20"/>
        </w:rPr>
        <w:t xml:space="preserve"> </w:t>
      </w:r>
      <w:r w:rsidR="00FA4E10">
        <w:rPr>
          <w:rFonts w:ascii="Century Gothic" w:hAnsi="Century Gothic"/>
          <w:sz w:val="20"/>
          <w:szCs w:val="20"/>
        </w:rPr>
        <w:t xml:space="preserve">plantas de cada piso; cortes; escantillones; </w:t>
      </w:r>
      <w:r w:rsidR="0038568A">
        <w:rPr>
          <w:rFonts w:ascii="Century Gothic" w:hAnsi="Century Gothic"/>
          <w:sz w:val="20"/>
          <w:szCs w:val="20"/>
        </w:rPr>
        <w:t xml:space="preserve">materialidades; simbologías </w:t>
      </w:r>
      <w:r w:rsidR="00220151">
        <w:rPr>
          <w:rFonts w:ascii="Century Gothic" w:hAnsi="Century Gothic"/>
          <w:sz w:val="20"/>
          <w:szCs w:val="20"/>
        </w:rPr>
        <w:t>y detalles</w:t>
      </w:r>
      <w:r w:rsidR="00FA4E10">
        <w:rPr>
          <w:rFonts w:ascii="Century Gothic" w:hAnsi="Century Gothic"/>
          <w:sz w:val="20"/>
          <w:szCs w:val="20"/>
        </w:rPr>
        <w:t xml:space="preserve"> </w:t>
      </w:r>
      <w:r w:rsidR="00C43FA2">
        <w:rPr>
          <w:rFonts w:ascii="Century Gothic" w:hAnsi="Century Gothic"/>
          <w:sz w:val="20"/>
          <w:szCs w:val="20"/>
        </w:rPr>
        <w:t>para una correcta ejecución</w:t>
      </w:r>
      <w:r w:rsidR="00FA4E10">
        <w:rPr>
          <w:rFonts w:ascii="Century Gothic" w:hAnsi="Century Gothic"/>
          <w:sz w:val="20"/>
          <w:szCs w:val="20"/>
        </w:rPr>
        <w:t xml:space="preserve"> entre otros.</w:t>
      </w:r>
      <w:r>
        <w:rPr>
          <w:rFonts w:ascii="Century Gothic" w:hAnsi="Century Gothic"/>
          <w:sz w:val="20"/>
          <w:szCs w:val="20"/>
        </w:rPr>
        <w:t xml:space="preserve"> </w:t>
      </w:r>
    </w:p>
    <w:p w:rsidR="00A82B51" w:rsidRDefault="00A82B51" w:rsidP="00FA4E10">
      <w:pPr>
        <w:ind w:left="36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Cada plano debe entregarse debidamente acotado en su generalidad y detalle</w:t>
      </w:r>
      <w:r w:rsidR="00220151">
        <w:rPr>
          <w:rFonts w:ascii="Century Gothic" w:hAnsi="Century Gothic"/>
          <w:sz w:val="20"/>
          <w:szCs w:val="20"/>
        </w:rPr>
        <w:t>, incluyendo la identificación de recintos en los planos de planta</w:t>
      </w:r>
      <w:r>
        <w:rPr>
          <w:rFonts w:ascii="Century Gothic" w:hAnsi="Century Gothic"/>
          <w:sz w:val="20"/>
          <w:szCs w:val="20"/>
        </w:rPr>
        <w:t>.</w:t>
      </w:r>
    </w:p>
    <w:p w:rsidR="00B9298E" w:rsidRPr="00B9298E" w:rsidRDefault="00B9298E" w:rsidP="005B11E0">
      <w:pPr>
        <w:pStyle w:val="Prrafodelista"/>
        <w:numPr>
          <w:ilvl w:val="0"/>
          <w:numId w:val="11"/>
        </w:numPr>
        <w:jc w:val="both"/>
        <w:rPr>
          <w:rFonts w:ascii="Century Gothic" w:hAnsi="Century Gothic"/>
          <w:sz w:val="20"/>
          <w:szCs w:val="20"/>
        </w:rPr>
      </w:pPr>
      <w:r w:rsidRPr="00B9298E">
        <w:rPr>
          <w:rFonts w:ascii="Century Gothic" w:hAnsi="Century Gothic"/>
          <w:sz w:val="20"/>
          <w:szCs w:val="20"/>
        </w:rPr>
        <w:t>Plano Topográfico</w:t>
      </w:r>
      <w:r w:rsidR="003F6008">
        <w:rPr>
          <w:rFonts w:ascii="Century Gothic" w:hAnsi="Century Gothic"/>
          <w:sz w:val="20"/>
          <w:szCs w:val="20"/>
        </w:rPr>
        <w:t>.</w:t>
      </w:r>
    </w:p>
    <w:p w:rsidR="00A00EDA" w:rsidRDefault="00A00EDA" w:rsidP="005B11E0">
      <w:pPr>
        <w:pStyle w:val="Prrafodelista"/>
        <w:numPr>
          <w:ilvl w:val="0"/>
          <w:numId w:val="11"/>
        </w:numPr>
        <w:jc w:val="both"/>
        <w:rPr>
          <w:rFonts w:ascii="Century Gothic" w:hAnsi="Century Gothic"/>
          <w:sz w:val="20"/>
          <w:szCs w:val="20"/>
        </w:rPr>
      </w:pPr>
      <w:r w:rsidRPr="00220151">
        <w:rPr>
          <w:rFonts w:ascii="Century Gothic" w:hAnsi="Century Gothic"/>
          <w:sz w:val="20"/>
          <w:szCs w:val="20"/>
        </w:rPr>
        <w:t>Proyecto de Arquitectura</w:t>
      </w:r>
      <w:r w:rsidR="003F6008">
        <w:rPr>
          <w:rFonts w:ascii="Century Gothic" w:hAnsi="Century Gothic"/>
          <w:sz w:val="20"/>
          <w:szCs w:val="20"/>
        </w:rPr>
        <w:t>.</w:t>
      </w:r>
    </w:p>
    <w:p w:rsidR="00B9298E" w:rsidRPr="00023FCF" w:rsidRDefault="00B9298E" w:rsidP="005B11E0">
      <w:pPr>
        <w:pStyle w:val="Prrafodelista"/>
        <w:numPr>
          <w:ilvl w:val="0"/>
          <w:numId w:val="11"/>
        </w:numPr>
        <w:rPr>
          <w:rFonts w:ascii="Century Gothic" w:hAnsi="Century Gothic"/>
          <w:sz w:val="20"/>
          <w:szCs w:val="20"/>
        </w:rPr>
      </w:pPr>
      <w:r w:rsidRPr="00023FCF">
        <w:rPr>
          <w:rFonts w:ascii="Century Gothic" w:hAnsi="Century Gothic"/>
          <w:sz w:val="20"/>
          <w:szCs w:val="20"/>
        </w:rPr>
        <w:t>Proyecto de Calculo Estructural</w:t>
      </w:r>
      <w:r w:rsidR="003F6008">
        <w:rPr>
          <w:rFonts w:ascii="Century Gothic" w:hAnsi="Century Gothic"/>
          <w:sz w:val="20"/>
          <w:szCs w:val="20"/>
        </w:rPr>
        <w:t>.</w:t>
      </w:r>
    </w:p>
    <w:p w:rsidR="00B9298E" w:rsidRDefault="00B9298E" w:rsidP="005B11E0">
      <w:pPr>
        <w:pStyle w:val="Prrafodelista"/>
        <w:numPr>
          <w:ilvl w:val="0"/>
          <w:numId w:val="11"/>
        </w:numPr>
        <w:rPr>
          <w:rFonts w:ascii="Century Gothic" w:hAnsi="Century Gothic"/>
          <w:sz w:val="20"/>
          <w:szCs w:val="20"/>
        </w:rPr>
      </w:pPr>
      <w:r w:rsidRPr="00023FCF">
        <w:rPr>
          <w:rFonts w:ascii="Century Gothic" w:hAnsi="Century Gothic"/>
          <w:sz w:val="20"/>
          <w:szCs w:val="20"/>
        </w:rPr>
        <w:t>Proyectos Sanitarios</w:t>
      </w:r>
      <w:r>
        <w:rPr>
          <w:rFonts w:ascii="Century Gothic" w:hAnsi="Century Gothic"/>
          <w:sz w:val="20"/>
          <w:szCs w:val="20"/>
        </w:rPr>
        <w:t>: Agua; Alcantarillado; Aguas lluvias</w:t>
      </w:r>
      <w:r w:rsidR="003F6008">
        <w:rPr>
          <w:rFonts w:ascii="Century Gothic" w:hAnsi="Century Gothic"/>
          <w:sz w:val="20"/>
          <w:szCs w:val="20"/>
        </w:rPr>
        <w:t>.</w:t>
      </w:r>
    </w:p>
    <w:p w:rsidR="00B9298E" w:rsidRDefault="00B9298E" w:rsidP="005B11E0">
      <w:pPr>
        <w:pStyle w:val="Prrafodelista"/>
        <w:numPr>
          <w:ilvl w:val="0"/>
          <w:numId w:val="11"/>
        </w:numPr>
        <w:rPr>
          <w:rFonts w:ascii="Century Gothic" w:hAnsi="Century Gothic"/>
          <w:sz w:val="20"/>
          <w:szCs w:val="20"/>
        </w:rPr>
      </w:pPr>
      <w:r w:rsidRPr="00023FCF">
        <w:rPr>
          <w:rFonts w:ascii="Century Gothic" w:hAnsi="Century Gothic"/>
          <w:sz w:val="20"/>
          <w:szCs w:val="20"/>
        </w:rPr>
        <w:t>Proyecto Eléctrico</w:t>
      </w:r>
      <w:r w:rsidR="003F6008">
        <w:rPr>
          <w:rFonts w:ascii="Century Gothic" w:hAnsi="Century Gothic"/>
          <w:sz w:val="20"/>
          <w:szCs w:val="20"/>
        </w:rPr>
        <w:t>.</w:t>
      </w:r>
    </w:p>
    <w:p w:rsidR="007C6C49" w:rsidRDefault="007C6C49" w:rsidP="005B11E0">
      <w:pPr>
        <w:pStyle w:val="Prrafodelista"/>
        <w:numPr>
          <w:ilvl w:val="0"/>
          <w:numId w:val="1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Proyecto de Cableado Estructurado</w:t>
      </w:r>
      <w:r w:rsidR="003F6008">
        <w:rPr>
          <w:rFonts w:ascii="Century Gothic" w:hAnsi="Century Gothic"/>
          <w:sz w:val="20"/>
          <w:szCs w:val="20"/>
        </w:rPr>
        <w:t>.</w:t>
      </w:r>
    </w:p>
    <w:p w:rsidR="00B9298E" w:rsidRDefault="00B9298E" w:rsidP="005B11E0">
      <w:pPr>
        <w:pStyle w:val="Prrafodelista"/>
        <w:numPr>
          <w:ilvl w:val="0"/>
          <w:numId w:val="1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Proyecto de Iluminación</w:t>
      </w:r>
      <w:r w:rsidR="003F6008">
        <w:rPr>
          <w:rFonts w:ascii="Century Gothic" w:hAnsi="Century Gothic"/>
          <w:sz w:val="20"/>
          <w:szCs w:val="20"/>
        </w:rPr>
        <w:t>.</w:t>
      </w:r>
    </w:p>
    <w:p w:rsidR="00B9298E" w:rsidRDefault="00B9298E" w:rsidP="005B11E0">
      <w:pPr>
        <w:pStyle w:val="Prrafodelista"/>
        <w:numPr>
          <w:ilvl w:val="0"/>
          <w:numId w:val="1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Proyecto de Climatización</w:t>
      </w:r>
      <w:r w:rsidR="003F6008">
        <w:rPr>
          <w:rFonts w:ascii="Century Gothic" w:hAnsi="Century Gothic"/>
          <w:sz w:val="20"/>
          <w:szCs w:val="20"/>
        </w:rPr>
        <w:t>.</w:t>
      </w:r>
    </w:p>
    <w:p w:rsidR="00452E6E" w:rsidRDefault="00452E6E" w:rsidP="005B11E0">
      <w:pPr>
        <w:pStyle w:val="Prrafodelista"/>
        <w:numPr>
          <w:ilvl w:val="0"/>
          <w:numId w:val="1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Proyecto Acústico</w:t>
      </w:r>
      <w:r w:rsidR="003F6008">
        <w:rPr>
          <w:rFonts w:ascii="Century Gothic" w:hAnsi="Century Gothic"/>
          <w:sz w:val="20"/>
          <w:szCs w:val="20"/>
        </w:rPr>
        <w:t>.</w:t>
      </w:r>
    </w:p>
    <w:p w:rsidR="00B9298E" w:rsidRPr="00023FCF" w:rsidRDefault="00B9298E" w:rsidP="005B11E0">
      <w:pPr>
        <w:pStyle w:val="Prrafodelista"/>
        <w:numPr>
          <w:ilvl w:val="0"/>
          <w:numId w:val="1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Proyecto de Eliminación de </w:t>
      </w:r>
      <w:r w:rsidR="003F6008">
        <w:rPr>
          <w:rFonts w:ascii="Century Gothic" w:hAnsi="Century Gothic"/>
          <w:sz w:val="20"/>
          <w:szCs w:val="20"/>
        </w:rPr>
        <w:t>R</w:t>
      </w:r>
      <w:r>
        <w:rPr>
          <w:rFonts w:ascii="Century Gothic" w:hAnsi="Century Gothic"/>
          <w:sz w:val="20"/>
          <w:szCs w:val="20"/>
        </w:rPr>
        <w:t>esiduos</w:t>
      </w:r>
      <w:r w:rsidR="003F6008">
        <w:rPr>
          <w:rFonts w:ascii="Century Gothic" w:hAnsi="Century Gothic"/>
          <w:sz w:val="20"/>
          <w:szCs w:val="20"/>
        </w:rPr>
        <w:t>.</w:t>
      </w:r>
    </w:p>
    <w:p w:rsidR="00972BCE" w:rsidRDefault="00972BCE" w:rsidP="005B11E0">
      <w:pPr>
        <w:pStyle w:val="Prrafodelista"/>
        <w:numPr>
          <w:ilvl w:val="0"/>
          <w:numId w:val="11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Proyecto Accesibilidad </w:t>
      </w:r>
      <w:r w:rsidR="003F6008">
        <w:rPr>
          <w:rFonts w:ascii="Century Gothic" w:hAnsi="Century Gothic"/>
          <w:sz w:val="20"/>
          <w:szCs w:val="20"/>
        </w:rPr>
        <w:t>U</w:t>
      </w:r>
      <w:r>
        <w:rPr>
          <w:rFonts w:ascii="Century Gothic" w:hAnsi="Century Gothic"/>
          <w:sz w:val="20"/>
          <w:szCs w:val="20"/>
        </w:rPr>
        <w:t>niversal.</w:t>
      </w:r>
    </w:p>
    <w:p w:rsidR="00972BCE" w:rsidRDefault="00972BCE" w:rsidP="005B11E0">
      <w:pPr>
        <w:pStyle w:val="Prrafodelista"/>
        <w:numPr>
          <w:ilvl w:val="0"/>
          <w:numId w:val="11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Proyecto de Seguridad</w:t>
      </w:r>
      <w:r w:rsidR="003F6008">
        <w:rPr>
          <w:rFonts w:ascii="Century Gothic" w:hAnsi="Century Gothic"/>
          <w:sz w:val="20"/>
          <w:szCs w:val="20"/>
        </w:rPr>
        <w:t>.</w:t>
      </w:r>
    </w:p>
    <w:p w:rsidR="00950D60" w:rsidRDefault="00972BCE" w:rsidP="002A644C">
      <w:pPr>
        <w:pStyle w:val="Prrafodelista"/>
        <w:numPr>
          <w:ilvl w:val="0"/>
          <w:numId w:val="11"/>
        </w:numPr>
        <w:jc w:val="both"/>
        <w:rPr>
          <w:rFonts w:ascii="Century Gothic" w:hAnsi="Century Gothic"/>
          <w:sz w:val="20"/>
          <w:szCs w:val="20"/>
        </w:rPr>
      </w:pPr>
      <w:r w:rsidRPr="00950D60">
        <w:rPr>
          <w:rFonts w:ascii="Century Gothic" w:hAnsi="Century Gothic"/>
          <w:sz w:val="20"/>
          <w:szCs w:val="20"/>
        </w:rPr>
        <w:t>Proyecto de Paisajismo: El proyecto deberá generar propuesta de espacios exteriores</w:t>
      </w:r>
      <w:r w:rsidR="00950D60" w:rsidRPr="00950D60">
        <w:rPr>
          <w:rFonts w:ascii="Century Gothic" w:hAnsi="Century Gothic"/>
          <w:sz w:val="20"/>
          <w:szCs w:val="20"/>
        </w:rPr>
        <w:t xml:space="preserve"> de común acuerdo con el plan maestro de </w:t>
      </w:r>
      <w:r w:rsidR="003F6008">
        <w:rPr>
          <w:rFonts w:ascii="Century Gothic" w:hAnsi="Century Gothic"/>
          <w:sz w:val="20"/>
          <w:szCs w:val="20"/>
        </w:rPr>
        <w:t>C</w:t>
      </w:r>
      <w:r w:rsidR="00950D60" w:rsidRPr="00950D60">
        <w:rPr>
          <w:rFonts w:ascii="Century Gothic" w:hAnsi="Century Gothic"/>
          <w:sz w:val="20"/>
          <w:szCs w:val="20"/>
        </w:rPr>
        <w:t>ampus</w:t>
      </w:r>
      <w:r w:rsidR="003F6008">
        <w:rPr>
          <w:rFonts w:ascii="Century Gothic" w:hAnsi="Century Gothic"/>
          <w:sz w:val="20"/>
          <w:szCs w:val="20"/>
        </w:rPr>
        <w:t>.</w:t>
      </w:r>
    </w:p>
    <w:p w:rsidR="001C5E90" w:rsidRPr="00950D60" w:rsidRDefault="001C5E90" w:rsidP="002A644C">
      <w:pPr>
        <w:pStyle w:val="Prrafodelista"/>
        <w:numPr>
          <w:ilvl w:val="0"/>
          <w:numId w:val="11"/>
        </w:numPr>
        <w:jc w:val="both"/>
        <w:rPr>
          <w:rFonts w:ascii="Century Gothic" w:hAnsi="Century Gothic"/>
          <w:sz w:val="20"/>
          <w:szCs w:val="20"/>
        </w:rPr>
      </w:pPr>
      <w:r w:rsidRPr="00950D60">
        <w:rPr>
          <w:rFonts w:ascii="Century Gothic" w:hAnsi="Century Gothic"/>
          <w:sz w:val="20"/>
          <w:szCs w:val="20"/>
        </w:rPr>
        <w:t>Plano general de ascensores y/o montacargas cuando proceda de acuerdo a proyecto.</w:t>
      </w:r>
    </w:p>
    <w:p w:rsidR="007C6C49" w:rsidRDefault="007C6C49" w:rsidP="005B11E0">
      <w:pPr>
        <w:pStyle w:val="Prrafodelista"/>
        <w:numPr>
          <w:ilvl w:val="0"/>
          <w:numId w:val="11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Otras disciplinas: de acuerdo a tipo de proyecto</w:t>
      </w:r>
      <w:bookmarkStart w:id="0" w:name="_GoBack"/>
      <w:r w:rsidR="003F6008">
        <w:rPr>
          <w:rFonts w:ascii="Century Gothic" w:hAnsi="Century Gothic"/>
          <w:sz w:val="20"/>
          <w:szCs w:val="20"/>
        </w:rPr>
        <w:t>.</w:t>
      </w:r>
      <w:bookmarkEnd w:id="0"/>
    </w:p>
    <w:sectPr w:rsidR="007C6C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5A4" w:rsidRDefault="004F35A4" w:rsidP="00951DCB">
      <w:pPr>
        <w:spacing w:after="0" w:line="240" w:lineRule="auto"/>
      </w:pPr>
      <w:r>
        <w:separator/>
      </w:r>
    </w:p>
  </w:endnote>
  <w:endnote w:type="continuationSeparator" w:id="0">
    <w:p w:rsidR="004F35A4" w:rsidRDefault="004F35A4" w:rsidP="00951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5A4" w:rsidRDefault="004F35A4" w:rsidP="00951DCB">
      <w:pPr>
        <w:spacing w:after="0" w:line="240" w:lineRule="auto"/>
      </w:pPr>
      <w:r>
        <w:separator/>
      </w:r>
    </w:p>
  </w:footnote>
  <w:footnote w:type="continuationSeparator" w:id="0">
    <w:p w:rsidR="004F35A4" w:rsidRDefault="004F35A4" w:rsidP="00951DCB">
      <w:pPr>
        <w:spacing w:after="0" w:line="240" w:lineRule="auto"/>
      </w:pPr>
      <w:r>
        <w:continuationSeparator/>
      </w:r>
    </w:p>
  </w:footnote>
  <w:footnote w:id="1">
    <w:p w:rsidR="00951DCB" w:rsidRPr="00951DCB" w:rsidRDefault="00951DCB" w:rsidP="00746F00">
      <w:pPr>
        <w:pStyle w:val="Textonotapie"/>
        <w:jc w:val="both"/>
      </w:pPr>
      <w:r>
        <w:rPr>
          <w:rStyle w:val="Refdenotaalpie"/>
        </w:rPr>
        <w:footnoteRef/>
      </w:r>
      <w:r>
        <w:t xml:space="preserve"> Es importante señalar que el decreto N° 343/2019, que introduce cambios al decreto N° 1.043/2017, no modifica los “requerimientos mínimos para proyectos” estipulados en este documento.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B1CF6"/>
    <w:multiLevelType w:val="hybridMultilevel"/>
    <w:tmpl w:val="A12A64C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45469"/>
    <w:multiLevelType w:val="hybridMultilevel"/>
    <w:tmpl w:val="2FC297F4"/>
    <w:lvl w:ilvl="0" w:tplc="24C88184">
      <w:start w:val="3"/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B2EF0"/>
    <w:multiLevelType w:val="hybridMultilevel"/>
    <w:tmpl w:val="EAE29036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DA96736"/>
    <w:multiLevelType w:val="hybridMultilevel"/>
    <w:tmpl w:val="FA7AA3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A49F3"/>
    <w:multiLevelType w:val="hybridMultilevel"/>
    <w:tmpl w:val="E4B0C23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54FD7"/>
    <w:multiLevelType w:val="hybridMultilevel"/>
    <w:tmpl w:val="A9F6E50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A06FC8"/>
    <w:multiLevelType w:val="hybridMultilevel"/>
    <w:tmpl w:val="39F83FE8"/>
    <w:lvl w:ilvl="0" w:tplc="783AB592">
      <w:start w:val="3"/>
      <w:numFmt w:val="bullet"/>
      <w:lvlText w:val="•"/>
      <w:lvlJc w:val="left"/>
      <w:pPr>
        <w:ind w:left="1068" w:hanging="360"/>
      </w:pPr>
      <w:rPr>
        <w:rFonts w:ascii="Century Gothic" w:eastAsiaTheme="minorHAnsi" w:hAnsi="Century Gothic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5CF13E2"/>
    <w:multiLevelType w:val="hybridMultilevel"/>
    <w:tmpl w:val="3492327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969A8"/>
    <w:multiLevelType w:val="hybridMultilevel"/>
    <w:tmpl w:val="369A41AC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CBD406F"/>
    <w:multiLevelType w:val="hybridMultilevel"/>
    <w:tmpl w:val="2618DF5E"/>
    <w:lvl w:ilvl="0" w:tplc="340A0017">
      <w:start w:val="1"/>
      <w:numFmt w:val="lowerLetter"/>
      <w:lvlText w:val="%1)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7F1B09B5"/>
    <w:multiLevelType w:val="hybridMultilevel"/>
    <w:tmpl w:val="32844A8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6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10"/>
    <w:rsid w:val="00023FCF"/>
    <w:rsid w:val="00034820"/>
    <w:rsid w:val="000370A9"/>
    <w:rsid w:val="00091C62"/>
    <w:rsid w:val="000C3E43"/>
    <w:rsid w:val="000E5E62"/>
    <w:rsid w:val="001838DB"/>
    <w:rsid w:val="00197D0F"/>
    <w:rsid w:val="001C5E90"/>
    <w:rsid w:val="00220151"/>
    <w:rsid w:val="002E5504"/>
    <w:rsid w:val="003644B1"/>
    <w:rsid w:val="0038568A"/>
    <w:rsid w:val="003957F5"/>
    <w:rsid w:val="003C0929"/>
    <w:rsid w:val="003F6008"/>
    <w:rsid w:val="004168C6"/>
    <w:rsid w:val="00424A95"/>
    <w:rsid w:val="00452E6E"/>
    <w:rsid w:val="00465EEE"/>
    <w:rsid w:val="004B447D"/>
    <w:rsid w:val="004F06F0"/>
    <w:rsid w:val="004F35A4"/>
    <w:rsid w:val="00505C80"/>
    <w:rsid w:val="00544068"/>
    <w:rsid w:val="005530BE"/>
    <w:rsid w:val="00575CCE"/>
    <w:rsid w:val="005B11E0"/>
    <w:rsid w:val="006036C2"/>
    <w:rsid w:val="00634410"/>
    <w:rsid w:val="0065082B"/>
    <w:rsid w:val="006C769B"/>
    <w:rsid w:val="00746F00"/>
    <w:rsid w:val="007C6C49"/>
    <w:rsid w:val="00804466"/>
    <w:rsid w:val="008156CC"/>
    <w:rsid w:val="008620C3"/>
    <w:rsid w:val="008B3D92"/>
    <w:rsid w:val="008D341C"/>
    <w:rsid w:val="00900FFA"/>
    <w:rsid w:val="00910C6C"/>
    <w:rsid w:val="00950D60"/>
    <w:rsid w:val="00951DCB"/>
    <w:rsid w:val="00967E01"/>
    <w:rsid w:val="00972BCE"/>
    <w:rsid w:val="009B0DFB"/>
    <w:rsid w:val="00A00EDA"/>
    <w:rsid w:val="00A00FB8"/>
    <w:rsid w:val="00A20C9E"/>
    <w:rsid w:val="00A25E39"/>
    <w:rsid w:val="00A36616"/>
    <w:rsid w:val="00A82B51"/>
    <w:rsid w:val="00AA52BB"/>
    <w:rsid w:val="00AB060A"/>
    <w:rsid w:val="00AF4309"/>
    <w:rsid w:val="00AF6F60"/>
    <w:rsid w:val="00B5644B"/>
    <w:rsid w:val="00B71B5B"/>
    <w:rsid w:val="00B76C81"/>
    <w:rsid w:val="00B9298E"/>
    <w:rsid w:val="00BB5C0F"/>
    <w:rsid w:val="00BE5E65"/>
    <w:rsid w:val="00C42835"/>
    <w:rsid w:val="00C43FA2"/>
    <w:rsid w:val="00C666A1"/>
    <w:rsid w:val="00C9140D"/>
    <w:rsid w:val="00D37478"/>
    <w:rsid w:val="00D76316"/>
    <w:rsid w:val="00E00D15"/>
    <w:rsid w:val="00E3697F"/>
    <w:rsid w:val="00E41939"/>
    <w:rsid w:val="00E77801"/>
    <w:rsid w:val="00E93CD5"/>
    <w:rsid w:val="00EA1172"/>
    <w:rsid w:val="00EB1CB3"/>
    <w:rsid w:val="00F06E5A"/>
    <w:rsid w:val="00F72A6F"/>
    <w:rsid w:val="00FA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2D968-E209-450D-84BE-B878F2FDE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00ED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5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51DC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51DC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51DCB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1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1DCB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0C3E4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C3E4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C3E4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3E4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C3E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2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CE5B4-D0A9-4D60-8620-356414140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1710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De Las Mercedes Duran Vasquez (sduran)</dc:creator>
  <cp:keywords/>
  <dc:description/>
  <cp:lastModifiedBy>Felipe Francisco Urbina Zuñiga (felipe.urbina)</cp:lastModifiedBy>
  <cp:revision>5</cp:revision>
  <dcterms:created xsi:type="dcterms:W3CDTF">2019-05-28T15:56:00Z</dcterms:created>
  <dcterms:modified xsi:type="dcterms:W3CDTF">2019-05-28T21:30:00Z</dcterms:modified>
</cp:coreProperties>
</file>